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F87D3" w14:textId="77777777" w:rsidR="00A13802" w:rsidRDefault="00407893">
      <w:pPr>
        <w:spacing w:before="400" w:after="300"/>
        <w:jc w:val="center"/>
      </w:pPr>
      <w:r>
        <w:rPr>
          <w:b/>
          <w:bCs/>
          <w:sz w:val="28"/>
          <w:szCs w:val="28"/>
        </w:rPr>
        <w:t>A genomic foundation model for predicting arbovirus epidemic emergence across RNA virus families</w:t>
      </w:r>
    </w:p>
    <w:p w14:paraId="708A53C2" w14:textId="77777777" w:rsidR="00A13802" w:rsidRDefault="00407893">
      <w:pPr>
        <w:spacing w:after="100"/>
        <w:jc w:val="center"/>
      </w:pPr>
      <w:r>
        <w:rPr>
          <w:sz w:val="24"/>
          <w:szCs w:val="24"/>
        </w:rPr>
        <w:t>Brhanu F. Znabu</w:t>
      </w:r>
      <w:r>
        <w:rPr>
          <w:sz w:val="24"/>
          <w:szCs w:val="24"/>
          <w:vertAlign w:val="superscript"/>
        </w:rPr>
        <w:t>1, 2</w:t>
      </w:r>
      <w:r>
        <w:rPr>
          <w:sz w:val="24"/>
          <w:szCs w:val="24"/>
        </w:rPr>
        <w:t xml:space="preserve"> &amp; Nicole R. Sexton</w:t>
      </w:r>
      <w:r>
        <w:rPr>
          <w:sz w:val="24"/>
          <w:szCs w:val="24"/>
          <w:vertAlign w:val="superscript"/>
        </w:rPr>
        <w:t>1*</w:t>
      </w:r>
    </w:p>
    <w:p w14:paraId="05BC3CD4" w14:textId="77777777" w:rsidR="00A13802" w:rsidRDefault="00407893">
      <w:pPr>
        <w:spacing w:after="80"/>
        <w:jc w:val="center"/>
        <w:rPr>
          <w:sz w:val="20"/>
          <w:szCs w:val="20"/>
        </w:rPr>
      </w:pPr>
      <w:r>
        <w:rPr>
          <w:sz w:val="20"/>
          <w:szCs w:val="20"/>
          <w:vertAlign w:val="superscript"/>
        </w:rPr>
        <w:t>1</w:t>
      </w:r>
      <w:r>
        <w:rPr>
          <w:sz w:val="20"/>
          <w:szCs w:val="20"/>
        </w:rPr>
        <w:t xml:space="preserve"> Nebraska Center for Virology, School of Biological Sciences, University of Nebraska–Lincoln, Lincoln, NE 68583, USA</w:t>
      </w:r>
    </w:p>
    <w:p w14:paraId="21765487" w14:textId="77777777" w:rsidR="00594DB2" w:rsidRPr="00594DB2" w:rsidRDefault="00594DB2" w:rsidP="00594DB2">
      <w:pPr>
        <w:spacing w:after="80"/>
        <w:jc w:val="center"/>
        <w:rPr>
          <w:sz w:val="20"/>
          <w:szCs w:val="20"/>
        </w:rPr>
      </w:pPr>
      <w:r>
        <w:rPr>
          <w:rStyle w:val="fontstyle01"/>
          <w:rFonts w:ascii="Arial" w:hAnsi="Arial" w:cs="Arial"/>
          <w:sz w:val="20"/>
          <w:szCs w:val="20"/>
          <w:vertAlign w:val="superscript"/>
        </w:rPr>
        <w:t>2</w:t>
      </w:r>
      <w:r>
        <w:rPr>
          <w:rStyle w:val="fontstyle01"/>
          <w:rFonts w:ascii="Arial" w:hAnsi="Arial" w:cs="Arial"/>
          <w:sz w:val="20"/>
          <w:szCs w:val="20"/>
        </w:rPr>
        <w:t>Biomedical Engineering Program, College of Engineering, University of Nebraska-Lincoln,</w:t>
      </w:r>
      <w:r>
        <w:rPr>
          <w:color w:val="000000"/>
          <w:sz w:val="20"/>
          <w:szCs w:val="20"/>
        </w:rPr>
        <w:br/>
      </w:r>
      <w:r>
        <w:rPr>
          <w:rStyle w:val="fontstyle01"/>
          <w:rFonts w:ascii="Arial" w:hAnsi="Arial" w:cs="Arial"/>
          <w:sz w:val="20"/>
          <w:szCs w:val="20"/>
        </w:rPr>
        <w:t>Lincoln, NE 68588-0642, USA.</w:t>
      </w:r>
    </w:p>
    <w:p w14:paraId="53958BC5" w14:textId="77777777" w:rsidR="00594DB2" w:rsidRDefault="00594DB2">
      <w:pPr>
        <w:spacing w:after="400"/>
        <w:jc w:val="center"/>
        <w:rPr>
          <w:i/>
          <w:iCs/>
          <w:sz w:val="20"/>
          <w:szCs w:val="20"/>
        </w:rPr>
      </w:pPr>
    </w:p>
    <w:p w14:paraId="2B1FDE68" w14:textId="77777777" w:rsidR="00A13802" w:rsidRDefault="00407893">
      <w:pPr>
        <w:spacing w:after="400"/>
        <w:jc w:val="center"/>
      </w:pPr>
      <w:r>
        <w:rPr>
          <w:i/>
          <w:iCs/>
          <w:sz w:val="20"/>
          <w:szCs w:val="20"/>
        </w:rPr>
        <w:t>* Corresponding author: Nicole.sexton@unl.edu</w:t>
      </w:r>
    </w:p>
    <w:p w14:paraId="00A40D75" w14:textId="77777777" w:rsidR="00A13802" w:rsidRDefault="00407893">
      <w:pPr>
        <w:spacing w:after="200"/>
        <w:jc w:val="center"/>
      </w:pPr>
      <w:r>
        <w:rPr>
          <w:b/>
          <w:bCs/>
          <w:sz w:val="20"/>
          <w:szCs w:val="20"/>
        </w:rPr>
        <w:t xml:space="preserve">Running title: </w:t>
      </w:r>
      <w:proofErr w:type="spellStart"/>
      <w:r>
        <w:rPr>
          <w:sz w:val="20"/>
          <w:szCs w:val="20"/>
        </w:rPr>
        <w:t>ArboFM</w:t>
      </w:r>
      <w:proofErr w:type="spellEnd"/>
      <w:r>
        <w:rPr>
          <w:sz w:val="20"/>
          <w:szCs w:val="20"/>
        </w:rPr>
        <w:t>: genomic foundation model for arbovirus emergence</w:t>
      </w:r>
    </w:p>
    <w:p w14:paraId="30A4F488" w14:textId="77777777" w:rsidR="00A13802" w:rsidRDefault="00407893">
      <w:pPr>
        <w:spacing w:after="200"/>
        <w:jc w:val="center"/>
      </w:pPr>
      <w:r>
        <w:rPr>
          <w:b/>
          <w:bCs/>
          <w:sz w:val="20"/>
          <w:szCs w:val="20"/>
        </w:rPr>
        <w:t xml:space="preserve">Keywords: </w:t>
      </w:r>
      <w:r>
        <w:rPr>
          <w:sz w:val="20"/>
          <w:szCs w:val="20"/>
        </w:rPr>
        <w:t>arbovirus, foundation model, epidemic emergence, domain adaptation, DNABERT-2, genomic risk, temporal validation, interpretability</w:t>
      </w:r>
    </w:p>
    <w:p w14:paraId="4345D3A2" w14:textId="7AED64F0" w:rsidR="00A13802" w:rsidRDefault="00407893">
      <w:pPr>
        <w:spacing w:after="400"/>
        <w:jc w:val="center"/>
      </w:pPr>
      <w:r>
        <w:rPr>
          <w:color w:val="888888"/>
          <w:sz w:val="20"/>
          <w:szCs w:val="20"/>
        </w:rPr>
        <w:t>Main text: ~6,100 words | Methods: ~5,835 words | 7 figures | 6 tables | 32 references</w:t>
      </w:r>
    </w:p>
    <w:p w14:paraId="68D4C51A" w14:textId="77777777" w:rsidR="00A13802" w:rsidRDefault="00407893">
      <w:r>
        <w:br w:type="page"/>
      </w:r>
    </w:p>
    <w:p w14:paraId="459A7779" w14:textId="77777777" w:rsidR="00A13802" w:rsidRDefault="00407893">
      <w:pPr>
        <w:pStyle w:val="Heading2"/>
        <w:spacing w:before="320" w:after="200"/>
      </w:pPr>
      <w:r>
        <w:rPr>
          <w:b/>
          <w:bCs/>
          <w:sz w:val="24"/>
          <w:szCs w:val="24"/>
        </w:rPr>
        <w:lastRenderedPageBreak/>
        <w:t>Abstract</w:t>
      </w:r>
    </w:p>
    <w:p w14:paraId="51E62E8E" w14:textId="77777777" w:rsidR="00A13802" w:rsidRDefault="00407893">
      <w:pPr>
        <w:spacing w:after="180" w:line="360" w:lineRule="auto"/>
      </w:pPr>
      <w:r>
        <w:t xml:space="preserve">Arboviruses cause repeated epidemic emergences, yet no computational framework exists to identify which lineages carry genomic signatures of epidemic potential. Here we present </w:t>
      </w:r>
      <w:proofErr w:type="spellStart"/>
      <w:r>
        <w:t>ArboFM</w:t>
      </w:r>
      <w:proofErr w:type="spellEnd"/>
      <w:r>
        <w:t>, a domain-adapted genomic foundation model that predicts arbovirus epidemic emergence from nucleotide sequence across five RNA virus families. We adapt DNABERT-2 through continued pre-training on 120,245 genome windows from 9,299 arbovirus genomes spanning 362 species, reducing validation perplexity by 99.6%. Under species-grouped cross-validation that eliminates phylogenetic leakage, family-specific classifiers achieve average precision of 0.978 (Flaviviridae) and 0.975 (</w:t>
      </w:r>
      <w:proofErr w:type="spellStart"/>
      <w:r>
        <w:t>Togaviridae</w:t>
      </w:r>
      <w:proofErr w:type="spellEnd"/>
      <w:r>
        <w:t xml:space="preserve">) for epidemic history prediction. Retrospective temporal tests on the Zika, chikungunya, and West Nile virus emergences demonstrate that epidemic associations </w:t>
      </w:r>
      <w:proofErr w:type="spellStart"/>
      <w:r>
        <w:t>generalise</w:t>
      </w:r>
      <w:proofErr w:type="spellEnd"/>
      <w:r>
        <w:t xml:space="preserve"> to sequences collected years to decades after training cutoffs, and within-species comparison of West Nile virus lineages reveals sub-species discrimination (CLES = 0.898). Gradient-based attribution identifies convergent enrichment at immune evasion genes across families, generating 11 testable biological hypotheses. We provide an honest assessment of the limits of sequence-based prediction and propose </w:t>
      </w:r>
      <w:proofErr w:type="spellStart"/>
      <w:r>
        <w:t>ArboFM</w:t>
      </w:r>
      <w:proofErr w:type="spellEnd"/>
      <w:r>
        <w:t xml:space="preserve"> as a genomic risk stratification tool for arbovirus surveillance </w:t>
      </w:r>
      <w:proofErr w:type="spellStart"/>
      <w:r>
        <w:t>prioritisation</w:t>
      </w:r>
      <w:proofErr w:type="spellEnd"/>
      <w:r>
        <w:t>.</w:t>
      </w:r>
    </w:p>
    <w:p w14:paraId="2EE707EF" w14:textId="77777777" w:rsidR="007C4F16" w:rsidRDefault="007C4F16" w:rsidP="007C4F16">
      <w:pPr>
        <w:pStyle w:val="font-claude-response-body"/>
      </w:pPr>
      <w:r>
        <w:rPr>
          <w:rStyle w:val="Strong"/>
        </w:rPr>
        <w:t>Author Summary</w:t>
      </w:r>
    </w:p>
    <w:p w14:paraId="70283775" w14:textId="148972F9" w:rsidR="007C4F16" w:rsidRPr="007C4F16" w:rsidRDefault="007C4F16" w:rsidP="007C4F16">
      <w:pPr>
        <w:pStyle w:val="font-claude-response-body"/>
        <w:spacing w:line="360" w:lineRule="auto"/>
        <w:rPr>
          <w:rFonts w:ascii="Arial" w:hAnsi="Arial" w:cs="Arial"/>
          <w:sz w:val="22"/>
          <w:szCs w:val="22"/>
        </w:rPr>
      </w:pPr>
      <w:r w:rsidRPr="007C4F16">
        <w:rPr>
          <w:rFonts w:ascii="Arial" w:hAnsi="Arial" w:cs="Arial"/>
          <w:sz w:val="22"/>
          <w:szCs w:val="22"/>
        </w:rPr>
        <w:t>Arboviruses</w:t>
      </w:r>
      <w:r>
        <w:rPr>
          <w:rFonts w:ascii="Arial" w:hAnsi="Arial" w:cs="Arial"/>
          <w:sz w:val="22"/>
          <w:szCs w:val="22"/>
        </w:rPr>
        <w:t xml:space="preserve">, </w:t>
      </w:r>
      <w:r w:rsidRPr="007C4F16">
        <w:rPr>
          <w:rFonts w:ascii="Arial" w:hAnsi="Arial" w:cs="Arial"/>
          <w:sz w:val="22"/>
          <w:szCs w:val="22"/>
        </w:rPr>
        <w:t>viruses transmitted by mosquitoes and ticks</w:t>
      </w:r>
      <w:r>
        <w:rPr>
          <w:rFonts w:ascii="Arial" w:hAnsi="Arial" w:cs="Arial"/>
          <w:sz w:val="22"/>
          <w:szCs w:val="22"/>
        </w:rPr>
        <w:t>,</w:t>
      </w:r>
      <w:r w:rsidRPr="007C4F16">
        <w:rPr>
          <w:rFonts w:ascii="Arial" w:hAnsi="Arial" w:cs="Arial"/>
          <w:sz w:val="22"/>
          <w:szCs w:val="22"/>
        </w:rPr>
        <w:t xml:space="preserve"> repeatedly cause unexpected epidemics, yet we lack tools to assess which viruses pose the greatest risk from their genetic sequences alone. We developed </w:t>
      </w:r>
      <w:proofErr w:type="spellStart"/>
      <w:r w:rsidRPr="007C4F16">
        <w:rPr>
          <w:rFonts w:ascii="Arial" w:hAnsi="Arial" w:cs="Arial"/>
          <w:sz w:val="22"/>
          <w:szCs w:val="22"/>
        </w:rPr>
        <w:t>ArboFM</w:t>
      </w:r>
      <w:proofErr w:type="spellEnd"/>
      <w:r w:rsidRPr="007C4F16">
        <w:rPr>
          <w:rFonts w:ascii="Arial" w:hAnsi="Arial" w:cs="Arial"/>
          <w:sz w:val="22"/>
          <w:szCs w:val="22"/>
        </w:rPr>
        <w:t xml:space="preserve">, a computational model that learns the "language" of arbovirus genomes by reading over 120,000 sequence fragments from more than 9,000 viral genomes. After this training, </w:t>
      </w:r>
      <w:proofErr w:type="spellStart"/>
      <w:r w:rsidRPr="007C4F16">
        <w:rPr>
          <w:rFonts w:ascii="Arial" w:hAnsi="Arial" w:cs="Arial"/>
          <w:sz w:val="22"/>
          <w:szCs w:val="22"/>
        </w:rPr>
        <w:t>ArboFM</w:t>
      </w:r>
      <w:proofErr w:type="spellEnd"/>
      <w:r w:rsidRPr="007C4F16">
        <w:rPr>
          <w:rFonts w:ascii="Arial" w:hAnsi="Arial" w:cs="Arial"/>
          <w:sz w:val="22"/>
          <w:szCs w:val="22"/>
        </w:rPr>
        <w:t xml:space="preserve"> can distinguish viruses with documented epidemic histories from those that circulate without causing large outbreaks, achieving high accuracy for two of the five virus families tested. When we applied the model to historical sequences of Zika, chikungunya, and West Nile viruses collected before their major emergence events, the model correctly assigned them elevated risk scores</w:t>
      </w:r>
      <w:r>
        <w:rPr>
          <w:rFonts w:ascii="Arial" w:hAnsi="Arial" w:cs="Arial"/>
          <w:sz w:val="22"/>
          <w:szCs w:val="22"/>
        </w:rPr>
        <w:t xml:space="preserve">, </w:t>
      </w:r>
      <w:r w:rsidRPr="007C4F16">
        <w:rPr>
          <w:rFonts w:ascii="Arial" w:hAnsi="Arial" w:cs="Arial"/>
          <w:sz w:val="22"/>
          <w:szCs w:val="22"/>
        </w:rPr>
        <w:t>though we show that most of this signal reflects species identity rather than lineage-specific features. By tracing which genomic regions drive the model's predictions, we identified convergent signals at immune evasion genes across unrelated virus families, generating 11 testable hypotheses for experimental follow-up. We also demonstrate that a common methodological shortcoming in viral genomics</w:t>
      </w:r>
      <w:r>
        <w:rPr>
          <w:rFonts w:ascii="Arial" w:hAnsi="Arial" w:cs="Arial"/>
          <w:sz w:val="22"/>
          <w:szCs w:val="22"/>
        </w:rPr>
        <w:t xml:space="preserve">, </w:t>
      </w:r>
      <w:r w:rsidRPr="007C4F16">
        <w:rPr>
          <w:rFonts w:ascii="Arial" w:hAnsi="Arial" w:cs="Arial"/>
          <w:sz w:val="22"/>
          <w:szCs w:val="22"/>
        </w:rPr>
        <w:t>failing to separate related sequences during model evaluation</w:t>
      </w:r>
      <w:r>
        <w:rPr>
          <w:rFonts w:ascii="Arial" w:hAnsi="Arial" w:cs="Arial"/>
          <w:sz w:val="22"/>
          <w:szCs w:val="22"/>
        </w:rPr>
        <w:t xml:space="preserve">, </w:t>
      </w:r>
      <w:r w:rsidRPr="007C4F16">
        <w:rPr>
          <w:rFonts w:ascii="Arial" w:hAnsi="Arial" w:cs="Arial"/>
          <w:sz w:val="22"/>
          <w:szCs w:val="22"/>
        </w:rPr>
        <w:t xml:space="preserve">can dramatically inflate apparent performance, a finding with implications beyond our study. </w:t>
      </w:r>
      <w:proofErr w:type="spellStart"/>
      <w:r w:rsidRPr="007C4F16">
        <w:rPr>
          <w:rFonts w:ascii="Arial" w:hAnsi="Arial" w:cs="Arial"/>
          <w:sz w:val="22"/>
          <w:szCs w:val="22"/>
        </w:rPr>
        <w:t>ArboFM</w:t>
      </w:r>
      <w:proofErr w:type="spellEnd"/>
      <w:r w:rsidRPr="007C4F16">
        <w:rPr>
          <w:rFonts w:ascii="Arial" w:hAnsi="Arial" w:cs="Arial"/>
          <w:sz w:val="22"/>
          <w:szCs w:val="22"/>
        </w:rPr>
        <w:t xml:space="preserve"> represents a step toward integrating </w:t>
      </w:r>
      <w:r w:rsidRPr="007C4F16">
        <w:rPr>
          <w:rFonts w:ascii="Arial" w:hAnsi="Arial" w:cs="Arial"/>
          <w:sz w:val="22"/>
          <w:szCs w:val="22"/>
        </w:rPr>
        <w:lastRenderedPageBreak/>
        <w:t>genomic information into arbovirus surveillance, complementing existing environmental and epidemiological risk assessment tools.</w:t>
      </w:r>
    </w:p>
    <w:p w14:paraId="411E1FDC" w14:textId="77777777" w:rsidR="007C4F16" w:rsidRDefault="007C4F16">
      <w:pPr>
        <w:spacing w:after="180" w:line="360" w:lineRule="auto"/>
      </w:pPr>
    </w:p>
    <w:p w14:paraId="0694D003" w14:textId="77777777" w:rsidR="00407893" w:rsidRDefault="00407893">
      <w:pPr>
        <w:spacing w:after="180" w:line="360" w:lineRule="auto"/>
      </w:pPr>
    </w:p>
    <w:p w14:paraId="15FCAF13" w14:textId="77777777" w:rsidR="00407893" w:rsidRDefault="00407893">
      <w:pPr>
        <w:spacing w:after="180" w:line="360" w:lineRule="auto"/>
      </w:pPr>
    </w:p>
    <w:p w14:paraId="19D53748" w14:textId="77777777" w:rsidR="00407893" w:rsidRDefault="00407893">
      <w:pPr>
        <w:spacing w:after="180" w:line="360" w:lineRule="auto"/>
      </w:pPr>
    </w:p>
    <w:p w14:paraId="23B694A8" w14:textId="77777777" w:rsidR="00407893" w:rsidRDefault="00407893">
      <w:pPr>
        <w:spacing w:after="180" w:line="360" w:lineRule="auto"/>
      </w:pPr>
    </w:p>
    <w:p w14:paraId="2E71C028" w14:textId="77777777" w:rsidR="00407893" w:rsidRDefault="00407893">
      <w:pPr>
        <w:spacing w:after="180" w:line="360" w:lineRule="auto"/>
      </w:pPr>
    </w:p>
    <w:p w14:paraId="5CE5912D" w14:textId="77777777" w:rsidR="00407893" w:rsidRDefault="00407893">
      <w:pPr>
        <w:spacing w:after="180" w:line="360" w:lineRule="auto"/>
      </w:pPr>
    </w:p>
    <w:p w14:paraId="6DFF5299" w14:textId="77777777" w:rsidR="00407893" w:rsidRDefault="00407893">
      <w:pPr>
        <w:spacing w:after="180" w:line="360" w:lineRule="auto"/>
      </w:pPr>
    </w:p>
    <w:p w14:paraId="77109CF5" w14:textId="77777777" w:rsidR="00407893" w:rsidRDefault="00407893">
      <w:pPr>
        <w:spacing w:after="180" w:line="360" w:lineRule="auto"/>
      </w:pPr>
    </w:p>
    <w:p w14:paraId="53625A10" w14:textId="77777777" w:rsidR="00407893" w:rsidRDefault="00407893">
      <w:pPr>
        <w:spacing w:after="180" w:line="360" w:lineRule="auto"/>
      </w:pPr>
    </w:p>
    <w:p w14:paraId="7F2609C6" w14:textId="77777777" w:rsidR="00407893" w:rsidRDefault="00407893">
      <w:pPr>
        <w:spacing w:after="180" w:line="360" w:lineRule="auto"/>
      </w:pPr>
    </w:p>
    <w:p w14:paraId="7151FBB2" w14:textId="77777777" w:rsidR="00407893" w:rsidRDefault="00407893">
      <w:pPr>
        <w:spacing w:after="180" w:line="360" w:lineRule="auto"/>
      </w:pPr>
    </w:p>
    <w:p w14:paraId="7131C4C9" w14:textId="77777777" w:rsidR="00407893" w:rsidRDefault="00407893">
      <w:pPr>
        <w:spacing w:after="180" w:line="360" w:lineRule="auto"/>
      </w:pPr>
    </w:p>
    <w:p w14:paraId="12CD99E0" w14:textId="77777777" w:rsidR="007C4F16" w:rsidRDefault="007C4F16">
      <w:pPr>
        <w:spacing w:after="180" w:line="360" w:lineRule="auto"/>
      </w:pPr>
    </w:p>
    <w:p w14:paraId="0DCC8DFE" w14:textId="77777777" w:rsidR="007C4F16" w:rsidRDefault="007C4F16">
      <w:pPr>
        <w:spacing w:after="180" w:line="360" w:lineRule="auto"/>
      </w:pPr>
    </w:p>
    <w:p w14:paraId="10E732F2" w14:textId="77777777" w:rsidR="007C4F16" w:rsidRDefault="007C4F16">
      <w:pPr>
        <w:spacing w:after="180" w:line="360" w:lineRule="auto"/>
      </w:pPr>
    </w:p>
    <w:p w14:paraId="034D9306" w14:textId="77777777" w:rsidR="007C4F16" w:rsidRDefault="007C4F16">
      <w:pPr>
        <w:spacing w:after="180" w:line="360" w:lineRule="auto"/>
      </w:pPr>
    </w:p>
    <w:p w14:paraId="7C3695FB" w14:textId="77777777" w:rsidR="007C4F16" w:rsidRDefault="007C4F16">
      <w:pPr>
        <w:spacing w:after="180" w:line="360" w:lineRule="auto"/>
      </w:pPr>
    </w:p>
    <w:p w14:paraId="7D3892AD" w14:textId="77777777" w:rsidR="007C4F16" w:rsidRDefault="007C4F16">
      <w:pPr>
        <w:spacing w:after="180" w:line="360" w:lineRule="auto"/>
      </w:pPr>
    </w:p>
    <w:p w14:paraId="439B13A0" w14:textId="77777777" w:rsidR="007C4F16" w:rsidRDefault="007C4F16">
      <w:pPr>
        <w:spacing w:after="180" w:line="360" w:lineRule="auto"/>
      </w:pPr>
    </w:p>
    <w:p w14:paraId="2EE9992E" w14:textId="77777777" w:rsidR="007C4F16" w:rsidRDefault="007C4F16">
      <w:pPr>
        <w:spacing w:after="180" w:line="360" w:lineRule="auto"/>
      </w:pPr>
    </w:p>
    <w:p w14:paraId="1D574D3B" w14:textId="77777777" w:rsidR="00A13802" w:rsidRDefault="00407893">
      <w:pPr>
        <w:pStyle w:val="Heading2"/>
        <w:spacing w:before="320" w:after="200"/>
      </w:pPr>
      <w:r>
        <w:rPr>
          <w:b/>
          <w:bCs/>
          <w:sz w:val="24"/>
          <w:szCs w:val="24"/>
        </w:rPr>
        <w:lastRenderedPageBreak/>
        <w:t>Introduction</w:t>
      </w:r>
    </w:p>
    <w:p w14:paraId="393A8DCD" w14:textId="77777777" w:rsidR="00A13802" w:rsidRDefault="00407893">
      <w:pPr>
        <w:spacing w:after="180" w:line="360" w:lineRule="auto"/>
      </w:pPr>
      <w:r>
        <w:t>Arthropod-borne viruses (arboviruses) constitute one of the most persistent and escalating infectious disease threats of the twenty-first century</w:t>
      </w:r>
      <w:proofErr w:type="gramStart"/>
      <w:r>
        <w:t>¹,²</w:t>
      </w:r>
      <w:proofErr w:type="gramEnd"/>
      <w:r>
        <w:t>. The past three decades have witnessed a series of explosive emergence events—West Nile virus spreading across the Americas after 1999</w:t>
      </w:r>
      <w:r>
        <w:rPr>
          <w:vertAlign w:val="superscript"/>
        </w:rPr>
        <w:t>3</w:t>
      </w:r>
      <w:r>
        <w:t>, chikungunya virus reaching the Indian Ocean and Caribbean after 2004</w:t>
      </w:r>
      <w:r>
        <w:rPr>
          <w:vertAlign w:val="superscript"/>
        </w:rPr>
        <w:t>4</w:t>
      </w:r>
      <w:r>
        <w:t>, Zika virus causing a global health emergency in 2015–2016</w:t>
      </w:r>
      <w:r>
        <w:rPr>
          <w:vertAlign w:val="superscript"/>
        </w:rPr>
        <w:t>5</w:t>
      </w:r>
      <w:r>
        <w:t xml:space="preserve">, and most recently </w:t>
      </w:r>
      <w:proofErr w:type="spellStart"/>
      <w:r>
        <w:t>Oropouche</w:t>
      </w:r>
      <w:proofErr w:type="spellEnd"/>
      <w:r>
        <w:t xml:space="preserve"> virus expanding from the Amazon basin into new territories in 2024</w:t>
      </w:r>
      <w:r>
        <w:rPr>
          <w:vertAlign w:val="superscript"/>
        </w:rPr>
        <w:t>6</w:t>
      </w:r>
      <w:r>
        <w:t>—each arriving with little warning despite years of prior circulation in enzootic cycles. In 2024, dengue virus caused a record-breaking global season with over 14 million reported cases, underscoring the accelerating pace of arboviral disease. The WHO Global Arbovirus Initiative has identified improved risk assessment and early warning as urgent priorities for pandemic preparedness</w:t>
      </w:r>
      <w:r>
        <w:rPr>
          <w:vertAlign w:val="superscript"/>
        </w:rPr>
        <w:t>7</w:t>
      </w:r>
      <w:r>
        <w:t xml:space="preserve">, yet the tools to predict which of the hundreds of known arboviruses will next cause an epidemic </w:t>
      </w:r>
      <w:proofErr w:type="gramStart"/>
      <w:r>
        <w:t>remain</w:t>
      </w:r>
      <w:proofErr w:type="gramEnd"/>
      <w:r>
        <w:t xml:space="preserve"> limited.</w:t>
      </w:r>
    </w:p>
    <w:p w14:paraId="165EC240" w14:textId="274AF919" w:rsidR="00A13802" w:rsidRDefault="00407893">
      <w:pPr>
        <w:spacing w:after="180" w:line="360" w:lineRule="auto"/>
      </w:pPr>
      <w:r>
        <w:t>Recent advances in genomic foundation models have demonstrated that deep learning architectures pre-trained on large nucleotide sequence datasets can capture biologically meaningful patterns relevant to downstream prediction tasks</w:t>
      </w:r>
      <w:r>
        <w:rPr>
          <w:vertAlign w:val="superscript"/>
        </w:rPr>
        <w:t>8,9</w:t>
      </w:r>
      <w:r>
        <w:t>. In virology, these and related machine learning approaches have been applied to predict viral host range</w:t>
      </w:r>
      <w:r>
        <w:rPr>
          <w:vertAlign w:val="superscript"/>
        </w:rPr>
        <w:t>10,11</w:t>
      </w:r>
      <w:r>
        <w:t>, distinguish zoonotic from non-zoonotic viruses</w:t>
      </w:r>
      <w:r>
        <w:rPr>
          <w:vertAlign w:val="superscript"/>
        </w:rPr>
        <w:t>10</w:t>
      </w:r>
      <w:r>
        <w:t>, and classify vertebrate host identity from sequence features</w:t>
      </w:r>
      <w:r>
        <w:rPr>
          <w:vertAlign w:val="superscript"/>
        </w:rPr>
        <w:t>11</w:t>
      </w:r>
      <w:r>
        <w:t xml:space="preserve">. However, all existing frameworks operate on the </w:t>
      </w:r>
      <w:r>
        <w:rPr>
          <w:i/>
          <w:iCs/>
        </w:rPr>
        <w:t>between</w:t>
      </w:r>
      <w:r>
        <w:t xml:space="preserve">-class boundary: virus versus non-virus, zoonotic versus non-zoonotic, or host A versus host B. None addresses the epidemiologically critical question of which lineages </w:t>
      </w:r>
      <w:r>
        <w:rPr>
          <w:i/>
          <w:iCs/>
        </w:rPr>
        <w:t>within</w:t>
      </w:r>
      <w:r>
        <w:t xml:space="preserve"> arboviruses—among viruses already adapted to vertebrate hosts and arthropod vectors—carry genomic signatures associated with epidemic emergence. This gap is consequential because the arbovirus landscape comprises over 500 named species maintained in diverse transmission cycles</w:t>
      </w:r>
      <w:r>
        <w:rPr>
          <w:vertAlign w:val="superscript"/>
        </w:rPr>
        <w:t>12,13</w:t>
      </w:r>
      <w:r>
        <w:t>, of which fewer than two dozen have caused significant human epidemics. Identifying intrinsic genomic risk factors, independent of ecological or climatic variables, would complement environmental suitability models</w:t>
      </w:r>
      <w:r>
        <w:rPr>
          <w:vertAlign w:val="superscript"/>
        </w:rPr>
        <w:t>12,13</w:t>
      </w:r>
      <w:r>
        <w:t xml:space="preserve"> and address the genomic dimension that has been identified as missing from next-generation risk assessment frameworks</w:t>
      </w:r>
      <w:r>
        <w:rPr>
          <w:vertAlign w:val="superscript"/>
        </w:rPr>
        <w:t>14</w:t>
      </w:r>
      <w:r>
        <w:t>.</w:t>
      </w:r>
    </w:p>
    <w:p w14:paraId="4C4EBD62" w14:textId="793FC71D" w:rsidR="00A13802" w:rsidRDefault="00407893">
      <w:pPr>
        <w:spacing w:after="180" w:line="360" w:lineRule="auto"/>
      </w:pPr>
      <w:r>
        <w:t>There is strong biological precedent for the hypothesis that epidemic potential is partially encoded at the sequence level. Host innate immune pathways, including the zinc-finger antiviral protein (ZAP) targeting CpG dinucleotides</w:t>
      </w:r>
      <w:r>
        <w:rPr>
          <w:vertAlign w:val="superscript"/>
        </w:rPr>
        <w:t>15</w:t>
      </w:r>
      <w:r>
        <w:t xml:space="preserve"> and the OAS/RNase L system targeting </w:t>
      </w:r>
      <w:proofErr w:type="spellStart"/>
      <w:r>
        <w:t>UpA</w:t>
      </w:r>
      <w:proofErr w:type="spellEnd"/>
      <w:r>
        <w:t xml:space="preserve"> dinucleotides</w:t>
      </w:r>
      <w:r>
        <w:rPr>
          <w:vertAlign w:val="superscript"/>
        </w:rPr>
        <w:t>16,17</w:t>
      </w:r>
      <w:r>
        <w:t xml:space="preserve">, impose selective constraints on viral genome composition that vary with host range and replication efficiency. Single mutations have been shown to drive explosive emergence events, as demonstrated by the A226V substitution in chikungunya virus that </w:t>
      </w:r>
      <w:r>
        <w:lastRenderedPageBreak/>
        <w:t xml:space="preserve">enabled adaptation to </w:t>
      </w:r>
      <w:r>
        <w:rPr>
          <w:i/>
          <w:iCs/>
        </w:rPr>
        <w:t>Aedes albopictus</w:t>
      </w:r>
      <w:r>
        <w:rPr>
          <w:vertAlign w:val="superscript"/>
        </w:rPr>
        <w:t>4</w:t>
      </w:r>
      <w:r>
        <w:t>. These observations suggest that the nucleotide sequence of an arbovirus encodes information relevant to its epidemic potential—information that a suitably trained model might learn to extract.</w:t>
      </w:r>
    </w:p>
    <w:p w14:paraId="03C431EC" w14:textId="1F10A020" w:rsidR="00A13802" w:rsidRDefault="00407893">
      <w:pPr>
        <w:spacing w:after="180" w:line="360" w:lineRule="auto"/>
      </w:pPr>
      <w:proofErr w:type="spellStart"/>
      <w:r>
        <w:t>Realising</w:t>
      </w:r>
      <w:proofErr w:type="spellEnd"/>
      <w:r>
        <w:t xml:space="preserve"> this potential requires overcoming substantial methodological challenges. Outbreak-driven sequencing produces large numbers of highly similar genomes within epidemic species, creating a severe risk of phylogenetic leakage when standard cross-validation is applied</w:t>
      </w:r>
      <w:r>
        <w:rPr>
          <w:vertAlign w:val="superscript"/>
        </w:rPr>
        <w:t>18,19</w:t>
      </w:r>
      <w:r>
        <w:t xml:space="preserve">. Generic foundation models pre-trained on broad genomic databases may lack the </w:t>
      </w:r>
      <w:proofErr w:type="spellStart"/>
      <w:r>
        <w:t>specialised</w:t>
      </w:r>
      <w:proofErr w:type="spellEnd"/>
      <w:r>
        <w:t xml:space="preserve"> representations needed for the subtle within-arbovirus distinctions relevant to emergence. And the fundamental rarity of emergence events, combined with the stochastic nature of viral evolution</w:t>
      </w:r>
      <w:r>
        <w:rPr>
          <w:vertAlign w:val="superscript"/>
        </w:rPr>
        <w:t>20</w:t>
      </w:r>
      <w:r>
        <w:t>, raises the question of whether sufficient signal exists in sequence data to support meaningful prediction across diverse virus families.</w:t>
      </w:r>
    </w:p>
    <w:p w14:paraId="18BBCBA1" w14:textId="77777777" w:rsidR="00A13802" w:rsidRDefault="00407893">
      <w:pPr>
        <w:spacing w:after="180" w:line="360" w:lineRule="auto"/>
      </w:pPr>
      <w:r>
        <w:t xml:space="preserve">Here we present </w:t>
      </w:r>
      <w:proofErr w:type="spellStart"/>
      <w:r>
        <w:t>ArboFM</w:t>
      </w:r>
      <w:proofErr w:type="spellEnd"/>
      <w:r>
        <w:t xml:space="preserve">, a domain-adapted genomic foundation model </w:t>
      </w:r>
      <w:proofErr w:type="spellStart"/>
      <w:r>
        <w:t>specialised</w:t>
      </w:r>
      <w:proofErr w:type="spellEnd"/>
      <w:r>
        <w:t xml:space="preserve"> for arbovirus epidemic emergence prediction across five RNA virus families. We adapt DNABERT-2</w:t>
      </w:r>
      <w:r>
        <w:rPr>
          <w:vertAlign w:val="superscript"/>
        </w:rPr>
        <w:t>8</w:t>
      </w:r>
      <w:r>
        <w:t xml:space="preserve"> through continued masked language modelling on 120,245 arbovirus genome windows drawn from 9,299 genomes across 362 species, and couple it with a family-aware multi-task classification architecture that predicts epidemic history, geographic expansion, and disease severity from nucleotide sequence alone. We evaluate all models under species-grouped cross-validation that eliminates phylogenetic </w:t>
      </w:r>
      <w:proofErr w:type="gramStart"/>
      <w:r>
        <w:t>leakage, and</w:t>
      </w:r>
      <w:proofErr w:type="gramEnd"/>
      <w:r>
        <w:t xml:space="preserve"> validate temporal </w:t>
      </w:r>
      <w:proofErr w:type="spellStart"/>
      <w:r>
        <w:t>generalisation</w:t>
      </w:r>
      <w:proofErr w:type="spellEnd"/>
      <w:r>
        <w:t xml:space="preserve"> through retrospective tests against four documented emergence events: the 2015 Zika pandemic, the 2004 chikungunya Indian Ocean epidemic, the 1999 West Nile virus invasion of the Americas, and the 2024 </w:t>
      </w:r>
      <w:proofErr w:type="spellStart"/>
      <w:r>
        <w:t>Oropouche</w:t>
      </w:r>
      <w:proofErr w:type="spellEnd"/>
      <w:r>
        <w:t xml:space="preserve"> expansion. Gradient-based attribution analysis identifies the genomic regions driving epidemic risk predictions, revealing convergent enrichment at immune evasion genes across phylogenetically distinct virus families. Our results demonstrate that arbovirus genomes encode detectable signatures associated with epidemic potential, provide an honest assessment of the limits of sequence-based emergence prediction, and offer a genomic risk stratification framework that could inform arbovirus surveillance </w:t>
      </w:r>
      <w:proofErr w:type="spellStart"/>
      <w:r>
        <w:t>prioritisation</w:t>
      </w:r>
      <w:proofErr w:type="spellEnd"/>
      <w:r>
        <w:t>.</w:t>
      </w:r>
    </w:p>
    <w:p w14:paraId="777FAF5C" w14:textId="77777777" w:rsidR="00A13802" w:rsidRDefault="00407893">
      <w:r>
        <w:br w:type="page"/>
      </w:r>
    </w:p>
    <w:p w14:paraId="78774E62" w14:textId="77777777" w:rsidR="00A13802" w:rsidRDefault="00407893">
      <w:pPr>
        <w:pStyle w:val="Heading2"/>
      </w:pPr>
      <w:r>
        <w:rPr>
          <w:b/>
        </w:rPr>
        <w:lastRenderedPageBreak/>
        <w:t>Results</w:t>
      </w:r>
    </w:p>
    <w:p w14:paraId="14071072" w14:textId="77777777" w:rsidR="00A13802" w:rsidRDefault="00407893">
      <w:pPr>
        <w:pStyle w:val="Heading2"/>
        <w:spacing w:before="320" w:after="160"/>
      </w:pPr>
      <w:r>
        <w:rPr>
          <w:b/>
          <w:bCs/>
          <w:sz w:val="24"/>
          <w:szCs w:val="24"/>
        </w:rPr>
        <w:t>A comprehensive arbovirus genome dataset spanning six RNA virus families</w:t>
      </w:r>
    </w:p>
    <w:p w14:paraId="6E0EAF37" w14:textId="07C3D742" w:rsidR="00A13802" w:rsidRDefault="00407893">
      <w:pPr>
        <w:spacing w:after="160" w:line="360" w:lineRule="auto"/>
      </w:pPr>
      <w:r>
        <w:t xml:space="preserve">We assembled a curated dataset of 9,299 arbovirus genomes across 362 species from six RNA virus families (Flaviviridae, </w:t>
      </w:r>
      <w:proofErr w:type="spellStart"/>
      <w:r>
        <w:t>Togaviridae</w:t>
      </w:r>
      <w:proofErr w:type="spellEnd"/>
      <w:r>
        <w:t xml:space="preserve">, </w:t>
      </w:r>
      <w:proofErr w:type="spellStart"/>
      <w:r>
        <w:t>Peribunyaviridae</w:t>
      </w:r>
      <w:proofErr w:type="spellEnd"/>
      <w:r>
        <w:t xml:space="preserve">, </w:t>
      </w:r>
      <w:proofErr w:type="spellStart"/>
      <w:r>
        <w:t>Phenuiviridae</w:t>
      </w:r>
      <w:proofErr w:type="spellEnd"/>
      <w:r>
        <w:t xml:space="preserve">, </w:t>
      </w:r>
      <w:proofErr w:type="spellStart"/>
      <w:r>
        <w:t>Nairoviridae</w:t>
      </w:r>
      <w:proofErr w:type="spellEnd"/>
      <w:r>
        <w:t xml:space="preserve">, and </w:t>
      </w:r>
      <w:proofErr w:type="spellStart"/>
      <w:r>
        <w:t>Rhabdoviridae</w:t>
      </w:r>
      <w:proofErr w:type="spellEnd"/>
      <w:r>
        <w:t xml:space="preserve">), spanning positive-sense, negative-sense, monopartite, and segmented genome architectures (Table 1; Figure 1). After quality control and near-duplicate reduction at 99.5% nucleotide identity (CD-HIT-EST), genomes were partitioned into 120,245 overlapping windows (1 kb, 500 </w:t>
      </w:r>
      <w:proofErr w:type="spellStart"/>
      <w:r>
        <w:t>nt</w:t>
      </w:r>
      <w:proofErr w:type="spellEnd"/>
      <w:r>
        <w:t xml:space="preserve"> stride) for foundation model input. Species-level phenotype labels classified 23 species as Epidemic and 293 as Sporadic across five classification-eligible families based on documented outbreak history, geographic expansion, and disease severity. The dataset encompasses the 2024 record dengue season, the ongoing Caribbean expansion of </w:t>
      </w:r>
      <w:proofErr w:type="spellStart"/>
      <w:r>
        <w:t>Oropouche</w:t>
      </w:r>
      <w:proofErr w:type="spellEnd"/>
      <w:r>
        <w:t xml:space="preserve"> virus, and the emergence of Crimean–Congo </w:t>
      </w:r>
      <w:proofErr w:type="spellStart"/>
      <w:r>
        <w:t>haemorrhagic</w:t>
      </w:r>
      <w:proofErr w:type="spellEnd"/>
      <w:r>
        <w:t xml:space="preserve"> fever virus in southern Europe, providing a contemporary snapshot of global arbovirus diversity.</w:t>
      </w:r>
    </w:p>
    <w:p w14:paraId="4464CDF6" w14:textId="77777777" w:rsidR="00407893" w:rsidRDefault="00407893">
      <w:pPr>
        <w:spacing w:after="160" w:line="360" w:lineRule="auto"/>
        <w:rPr>
          <w:noProof/>
        </w:rPr>
      </w:pPr>
    </w:p>
    <w:p w14:paraId="6A3E2F4E" w14:textId="79641B1C" w:rsidR="00407893" w:rsidRDefault="00573426">
      <w:pPr>
        <w:spacing w:after="160" w:line="360" w:lineRule="auto"/>
      </w:pPr>
      <w:r>
        <w:rPr>
          <w:noProof/>
        </w:rPr>
        <w:lastRenderedPageBreak/>
        <w:drawing>
          <wp:inline distT="0" distB="0" distL="0" distR="0" wp14:anchorId="107108F2" wp14:editId="5C8766A9">
            <wp:extent cx="5943600" cy="4467860"/>
            <wp:effectExtent l="0" t="0" r="0" b="2540"/>
            <wp:docPr id="1401664453"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64453" name="Picture 2" descr="A diagram of a company&#10;&#10;AI-generated content may be incorrect."/>
                    <pic:cNvPicPr/>
                  </pic:nvPicPr>
                  <pic:blipFill>
                    <a:blip r:embed="rId5"/>
                    <a:stretch>
                      <a:fillRect/>
                    </a:stretch>
                  </pic:blipFill>
                  <pic:spPr>
                    <a:xfrm>
                      <a:off x="0" y="0"/>
                      <a:ext cx="5943600" cy="4467860"/>
                    </a:xfrm>
                    <a:prstGeom prst="rect">
                      <a:avLst/>
                    </a:prstGeom>
                  </pic:spPr>
                </pic:pic>
              </a:graphicData>
            </a:graphic>
          </wp:inline>
        </w:drawing>
      </w:r>
    </w:p>
    <w:p w14:paraId="6EA9B47A" w14:textId="77777777" w:rsidR="00A13802" w:rsidRPr="00FC0F70" w:rsidRDefault="00407893">
      <w:pPr>
        <w:shd w:val="clear" w:color="auto" w:fill="F0F0F0"/>
        <w:spacing w:before="240" w:after="240"/>
        <w:jc w:val="center"/>
      </w:pPr>
      <w:r>
        <w:rPr>
          <w:b/>
          <w:bCs/>
          <w:color w:val="555555"/>
          <w:sz w:val="20"/>
          <w:szCs w:val="20"/>
        </w:rPr>
        <w:t xml:space="preserve">[Figure 1] </w:t>
      </w:r>
      <w:r>
        <w:rPr>
          <w:i/>
          <w:iCs/>
          <w:color w:val="555555"/>
          <w:sz w:val="20"/>
          <w:szCs w:val="20"/>
        </w:rPr>
        <w:t>Study design and pipeline overview. (a) Data acquisition, quality control, and near-duplicate reduction across six arbovirus families. (b) Architecture-aware windowing and domain-adaptive pre-training. (c) Multi-task classification, temporal validation, and interpretability analysis framework. (d) Family distribution and class balance summary.</w:t>
      </w:r>
    </w:p>
    <w:p w14:paraId="7F7D90CC" w14:textId="77777777" w:rsidR="00A13802" w:rsidRDefault="00407893">
      <w:pPr>
        <w:pStyle w:val="Heading2"/>
        <w:spacing w:before="320" w:after="160"/>
      </w:pPr>
      <w:r>
        <w:rPr>
          <w:b/>
          <w:bCs/>
          <w:sz w:val="24"/>
          <w:szCs w:val="24"/>
        </w:rPr>
        <w:t>Domain-adaptive pre-training captures arbovirus-specific sequence grammar</w:t>
      </w:r>
    </w:p>
    <w:p w14:paraId="0F28D248" w14:textId="77777777" w:rsidR="00A13802" w:rsidRDefault="00407893">
      <w:pPr>
        <w:spacing w:after="160" w:line="360" w:lineRule="auto"/>
      </w:pPr>
      <w:r>
        <w:t xml:space="preserve">To </w:t>
      </w:r>
      <w:proofErr w:type="spellStart"/>
      <w:r>
        <w:t>specialise</w:t>
      </w:r>
      <w:proofErr w:type="spellEnd"/>
      <w:r>
        <w:t xml:space="preserve"> DNABERT-2 for arbovirus genomics, we performed continued pre-training using the masked language modelling (MLM) objective on 108,222 arbovirus genome windows (90% of the dataset), with 12,023 held-out windows for validation. The resulting model, </w:t>
      </w:r>
      <w:proofErr w:type="spellStart"/>
      <w:r>
        <w:t>ArboFM</w:t>
      </w:r>
      <w:proofErr w:type="spellEnd"/>
      <w:r>
        <w:t xml:space="preserve">, achieved a validation perplexity of 20.95, representing a 99.6% reduction from the generic DNABERT-2 baseline of 4,811.6 (Table 1). The learning curve showed three phases: rapid improvement (epochs 1–10, perplexity 667 → 32), gradual refinement (epochs 10–15, 32 → 22), and plateau (epochs 16–20, 21.5 → 20.95), indicating convergence without overfitting (Figure 2c). The high baseline perplexity confirms that generic DNABERT-2’s representations are essentially random with respect to arbovirus sequences, while </w:t>
      </w:r>
      <w:proofErr w:type="spellStart"/>
      <w:r>
        <w:t>ArboFM’s</w:t>
      </w:r>
      <w:proofErr w:type="spellEnd"/>
      <w:r>
        <w:t xml:space="preserve"> low perplexity </w:t>
      </w:r>
      <w:r>
        <w:lastRenderedPageBreak/>
        <w:t>demonstrates successful acquisition of arbovirus-specific sequence patterns including codon usage, dinucleotide distributions, and structural motifs.</w:t>
      </w:r>
    </w:p>
    <w:p w14:paraId="2C17C47D" w14:textId="77777777" w:rsidR="00A13802" w:rsidRDefault="00407893">
      <w:pPr>
        <w:spacing w:before="240" w:after="120"/>
      </w:pPr>
      <w:r>
        <w:rPr>
          <w:b/>
          <w:bCs/>
          <w:sz w:val="20"/>
          <w:szCs w:val="20"/>
        </w:rPr>
        <w:t>Table 1. Domain-adaptive pre-training convergence.</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2680"/>
        <w:gridCol w:w="2680"/>
      </w:tblGrid>
      <w:tr w:rsidR="00A13802" w14:paraId="0FED2276" w14:textId="77777777">
        <w:tc>
          <w:tcPr>
            <w:tcW w:w="30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26D9A8F5" w14:textId="77777777" w:rsidR="00A13802" w:rsidRDefault="00407893">
            <w:r>
              <w:rPr>
                <w:b/>
                <w:bCs/>
                <w:sz w:val="18"/>
                <w:szCs w:val="18"/>
              </w:rPr>
              <w:t>Metric</w:t>
            </w:r>
          </w:p>
        </w:tc>
        <w:tc>
          <w:tcPr>
            <w:tcW w:w="268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073385AA" w14:textId="77777777" w:rsidR="00A13802" w:rsidRDefault="00407893">
            <w:r>
              <w:rPr>
                <w:b/>
                <w:bCs/>
                <w:sz w:val="18"/>
                <w:szCs w:val="18"/>
              </w:rPr>
              <w:t>Generic DNABERT-2</w:t>
            </w:r>
          </w:p>
        </w:tc>
        <w:tc>
          <w:tcPr>
            <w:tcW w:w="268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5E9B893F" w14:textId="77777777" w:rsidR="00A13802" w:rsidRDefault="00407893">
            <w:proofErr w:type="spellStart"/>
            <w:r>
              <w:rPr>
                <w:b/>
                <w:bCs/>
                <w:sz w:val="18"/>
                <w:szCs w:val="18"/>
              </w:rPr>
              <w:t>ArboFM</w:t>
            </w:r>
            <w:proofErr w:type="spellEnd"/>
            <w:r>
              <w:rPr>
                <w:b/>
                <w:bCs/>
                <w:sz w:val="18"/>
                <w:szCs w:val="18"/>
              </w:rPr>
              <w:t xml:space="preserve"> (epoch 20)</w:t>
            </w:r>
          </w:p>
        </w:tc>
      </w:tr>
      <w:tr w:rsidR="00A13802" w14:paraId="3F844DCC" w14:textId="77777777">
        <w:tc>
          <w:tcPr>
            <w:tcW w:w="3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74FC3EA" w14:textId="77777777" w:rsidR="00A13802" w:rsidRDefault="00407893">
            <w:r>
              <w:rPr>
                <w:sz w:val="18"/>
                <w:szCs w:val="18"/>
              </w:rPr>
              <w:t>Validation perplexity</w:t>
            </w:r>
          </w:p>
        </w:tc>
        <w:tc>
          <w:tcPr>
            <w:tcW w:w="2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A1BA094" w14:textId="77777777" w:rsidR="00A13802" w:rsidRDefault="00407893">
            <w:r>
              <w:rPr>
                <w:sz w:val="18"/>
                <w:szCs w:val="18"/>
              </w:rPr>
              <w:t>4,811.6</w:t>
            </w:r>
          </w:p>
        </w:tc>
        <w:tc>
          <w:tcPr>
            <w:tcW w:w="2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0EC2CED" w14:textId="77777777" w:rsidR="00A13802" w:rsidRDefault="00407893">
            <w:r>
              <w:rPr>
                <w:b/>
                <w:bCs/>
                <w:sz w:val="18"/>
                <w:szCs w:val="18"/>
              </w:rPr>
              <w:t>20.95</w:t>
            </w:r>
          </w:p>
        </w:tc>
      </w:tr>
      <w:tr w:rsidR="00A13802" w14:paraId="3FC901DC" w14:textId="77777777">
        <w:tc>
          <w:tcPr>
            <w:tcW w:w="3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1A972CF" w14:textId="77777777" w:rsidR="00A13802" w:rsidRDefault="00407893">
            <w:r>
              <w:rPr>
                <w:sz w:val="18"/>
                <w:szCs w:val="18"/>
              </w:rPr>
              <w:t>Perplexity reduction</w:t>
            </w:r>
          </w:p>
        </w:tc>
        <w:tc>
          <w:tcPr>
            <w:tcW w:w="2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CA65806" w14:textId="77777777" w:rsidR="00A13802" w:rsidRDefault="00407893">
            <w:r>
              <w:rPr>
                <w:sz w:val="18"/>
                <w:szCs w:val="18"/>
              </w:rPr>
              <w:t>—</w:t>
            </w:r>
          </w:p>
        </w:tc>
        <w:tc>
          <w:tcPr>
            <w:tcW w:w="2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48BBC71" w14:textId="77777777" w:rsidR="00A13802" w:rsidRDefault="00407893">
            <w:r>
              <w:rPr>
                <w:b/>
                <w:bCs/>
                <w:sz w:val="18"/>
                <w:szCs w:val="18"/>
              </w:rPr>
              <w:t>99.6%</w:t>
            </w:r>
          </w:p>
        </w:tc>
      </w:tr>
      <w:tr w:rsidR="00A13802" w14:paraId="75D0691C" w14:textId="77777777">
        <w:tc>
          <w:tcPr>
            <w:tcW w:w="3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D59215A" w14:textId="77777777" w:rsidR="00A13802" w:rsidRDefault="00407893">
            <w:r>
              <w:rPr>
                <w:sz w:val="18"/>
                <w:szCs w:val="18"/>
              </w:rPr>
              <w:t>Training windows</w:t>
            </w:r>
          </w:p>
        </w:tc>
        <w:tc>
          <w:tcPr>
            <w:tcW w:w="2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F6137A8" w14:textId="77777777" w:rsidR="00A13802" w:rsidRDefault="00407893">
            <w:r>
              <w:rPr>
                <w:sz w:val="18"/>
                <w:szCs w:val="18"/>
              </w:rPr>
              <w:t>—</w:t>
            </w:r>
          </w:p>
        </w:tc>
        <w:tc>
          <w:tcPr>
            <w:tcW w:w="2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FA1308D" w14:textId="77777777" w:rsidR="00A13802" w:rsidRDefault="00407893">
            <w:r>
              <w:rPr>
                <w:sz w:val="18"/>
                <w:szCs w:val="18"/>
              </w:rPr>
              <w:t>108,222</w:t>
            </w:r>
          </w:p>
        </w:tc>
      </w:tr>
      <w:tr w:rsidR="00A13802" w14:paraId="6839472A" w14:textId="77777777">
        <w:tc>
          <w:tcPr>
            <w:tcW w:w="3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75D59D9" w14:textId="77777777" w:rsidR="00A13802" w:rsidRDefault="00407893">
            <w:r>
              <w:rPr>
                <w:sz w:val="18"/>
                <w:szCs w:val="18"/>
              </w:rPr>
              <w:t>Validation windows</w:t>
            </w:r>
          </w:p>
        </w:tc>
        <w:tc>
          <w:tcPr>
            <w:tcW w:w="2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34CAB48" w14:textId="77777777" w:rsidR="00A13802" w:rsidRDefault="00407893">
            <w:r>
              <w:rPr>
                <w:sz w:val="18"/>
                <w:szCs w:val="18"/>
              </w:rPr>
              <w:t>—</w:t>
            </w:r>
          </w:p>
        </w:tc>
        <w:tc>
          <w:tcPr>
            <w:tcW w:w="2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F53ADA5" w14:textId="77777777" w:rsidR="00A13802" w:rsidRDefault="00407893">
            <w:r>
              <w:rPr>
                <w:sz w:val="18"/>
                <w:szCs w:val="18"/>
              </w:rPr>
              <w:t>12,023</w:t>
            </w:r>
          </w:p>
        </w:tc>
      </w:tr>
      <w:tr w:rsidR="00A13802" w14:paraId="0F97229E" w14:textId="77777777">
        <w:tc>
          <w:tcPr>
            <w:tcW w:w="3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86C073F" w14:textId="77777777" w:rsidR="00A13802" w:rsidRDefault="00407893">
            <w:r>
              <w:rPr>
                <w:sz w:val="18"/>
                <w:szCs w:val="18"/>
              </w:rPr>
              <w:t>Training time (V100)</w:t>
            </w:r>
          </w:p>
        </w:tc>
        <w:tc>
          <w:tcPr>
            <w:tcW w:w="2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35EF8CA" w14:textId="77777777" w:rsidR="00A13802" w:rsidRDefault="00407893">
            <w:r>
              <w:rPr>
                <w:sz w:val="18"/>
                <w:szCs w:val="18"/>
              </w:rPr>
              <w:t>—</w:t>
            </w:r>
          </w:p>
        </w:tc>
        <w:tc>
          <w:tcPr>
            <w:tcW w:w="2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D7B55CB" w14:textId="77777777" w:rsidR="00A13802" w:rsidRDefault="00407893">
            <w:r>
              <w:rPr>
                <w:sz w:val="18"/>
                <w:szCs w:val="18"/>
              </w:rPr>
              <w:t>~6.5 hours</w:t>
            </w:r>
          </w:p>
        </w:tc>
      </w:tr>
    </w:tbl>
    <w:p w14:paraId="3417C105" w14:textId="02CF4795" w:rsidR="00407893" w:rsidRDefault="000038E6">
      <w:pPr>
        <w:shd w:val="clear" w:color="auto" w:fill="F0F0F0"/>
        <w:spacing w:before="240" w:after="240"/>
        <w:jc w:val="center"/>
        <w:rPr>
          <w:b/>
          <w:bCs/>
          <w:color w:val="555555"/>
          <w:sz w:val="20"/>
          <w:szCs w:val="20"/>
        </w:rPr>
      </w:pPr>
      <w:r>
        <w:rPr>
          <w:b/>
          <w:bCs/>
          <w:noProof/>
          <w:color w:val="555555"/>
          <w:sz w:val="20"/>
          <w:szCs w:val="20"/>
        </w:rPr>
        <w:drawing>
          <wp:inline distT="0" distB="0" distL="0" distR="0" wp14:anchorId="64F9DC91" wp14:editId="5AAE6A93">
            <wp:extent cx="5943600" cy="2291080"/>
            <wp:effectExtent l="0" t="0" r="0" b="0"/>
            <wp:docPr id="1346939601" name="Picture 1" descr="A graph of different level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39601" name="Picture 1" descr="A graph of different levels of data&#10;&#10;AI-generated content may be incorrect."/>
                    <pic:cNvPicPr/>
                  </pic:nvPicPr>
                  <pic:blipFill>
                    <a:blip r:embed="rId6"/>
                    <a:stretch>
                      <a:fillRect/>
                    </a:stretch>
                  </pic:blipFill>
                  <pic:spPr>
                    <a:xfrm>
                      <a:off x="0" y="0"/>
                      <a:ext cx="5943600" cy="2291080"/>
                    </a:xfrm>
                    <a:prstGeom prst="rect">
                      <a:avLst/>
                    </a:prstGeom>
                  </pic:spPr>
                </pic:pic>
              </a:graphicData>
            </a:graphic>
          </wp:inline>
        </w:drawing>
      </w:r>
    </w:p>
    <w:p w14:paraId="0E54AA72" w14:textId="77777777" w:rsidR="00407893" w:rsidRDefault="00407893">
      <w:pPr>
        <w:shd w:val="clear" w:color="auto" w:fill="F0F0F0"/>
        <w:spacing w:before="240" w:after="240"/>
        <w:jc w:val="center"/>
        <w:rPr>
          <w:b/>
          <w:bCs/>
          <w:color w:val="555555"/>
          <w:sz w:val="20"/>
          <w:szCs w:val="20"/>
        </w:rPr>
      </w:pPr>
    </w:p>
    <w:p w14:paraId="611B91C8" w14:textId="77777777" w:rsidR="00A13802" w:rsidRDefault="00407893">
      <w:pPr>
        <w:shd w:val="clear" w:color="auto" w:fill="F0F0F0"/>
        <w:spacing w:before="240" w:after="240"/>
        <w:jc w:val="center"/>
      </w:pPr>
      <w:r>
        <w:rPr>
          <w:b/>
          <w:bCs/>
          <w:color w:val="555555"/>
          <w:sz w:val="20"/>
          <w:szCs w:val="20"/>
        </w:rPr>
        <w:t xml:space="preserve">[Figure 2] </w:t>
      </w:r>
      <w:r>
        <w:rPr>
          <w:i/>
          <w:iCs/>
          <w:color w:val="555555"/>
          <w:sz w:val="20"/>
          <w:szCs w:val="20"/>
        </w:rPr>
        <w:t xml:space="preserve">Dataset composition and pre-training convergence. (a) Genome counts per virus family for the pre-training dataset (9,299; light bars) and classification dataset (6,008; dark bars). </w:t>
      </w:r>
      <w:proofErr w:type="spellStart"/>
      <w:r>
        <w:rPr>
          <w:i/>
          <w:iCs/>
          <w:color w:val="555555"/>
          <w:sz w:val="20"/>
          <w:szCs w:val="20"/>
        </w:rPr>
        <w:t>Nairoviridae</w:t>
      </w:r>
      <w:proofErr w:type="spellEnd"/>
      <w:r>
        <w:rPr>
          <w:i/>
          <w:iCs/>
          <w:color w:val="555555"/>
          <w:sz w:val="20"/>
          <w:szCs w:val="20"/>
        </w:rPr>
        <w:t xml:space="preserve"> included in pre-training only. (b) Epidemic versus sporadic class balance per family in the classification dataset; percentages indicate epidemic fraction. (c) Validation perplexity during domain-adaptive continued pre-training across 20 epochs, showing rapid improvement (epochs 1–10), refinement (10–15), and plateau (16–20).</w:t>
      </w:r>
    </w:p>
    <w:p w14:paraId="79B49299" w14:textId="77777777" w:rsidR="00A13802" w:rsidRDefault="00407893">
      <w:pPr>
        <w:pStyle w:val="Heading2"/>
        <w:spacing w:before="320" w:after="160"/>
      </w:pPr>
      <w:proofErr w:type="spellStart"/>
      <w:r>
        <w:rPr>
          <w:b/>
          <w:bCs/>
          <w:sz w:val="24"/>
          <w:szCs w:val="24"/>
        </w:rPr>
        <w:t>ArboFM</w:t>
      </w:r>
      <w:proofErr w:type="spellEnd"/>
      <w:r>
        <w:rPr>
          <w:b/>
          <w:bCs/>
          <w:sz w:val="24"/>
          <w:szCs w:val="24"/>
        </w:rPr>
        <w:t xml:space="preserve"> embeddings encode epidemic-relevant features beyond taxonomy</w:t>
      </w:r>
    </w:p>
    <w:p w14:paraId="1F68FBD5" w14:textId="77777777" w:rsidR="00A13802" w:rsidRDefault="00407893">
      <w:pPr>
        <w:spacing w:after="160" w:line="360" w:lineRule="auto"/>
      </w:pPr>
      <w:r>
        <w:t xml:space="preserve">We evaluated the learned embedding spaces from three model variants—generic DNABERT-2, </w:t>
      </w:r>
      <w:proofErr w:type="spellStart"/>
      <w:r>
        <w:t>ArboFM</w:t>
      </w:r>
      <w:proofErr w:type="spellEnd"/>
      <w:r>
        <w:t xml:space="preserve">, and Nucleotide Transformer v2-50M (NT-v2)—using </w:t>
      </w:r>
      <w:proofErr w:type="spellStart"/>
      <w:r>
        <w:t>kNN</w:t>
      </w:r>
      <w:proofErr w:type="spellEnd"/>
      <w:r>
        <w:t xml:space="preserve"> purity (k = 15), silhouette score, and UMAP </w:t>
      </w:r>
      <w:proofErr w:type="spellStart"/>
      <w:r>
        <w:t>visualisation</w:t>
      </w:r>
      <w:proofErr w:type="spellEnd"/>
      <w:r>
        <w:t xml:space="preserve"> (Figure 3). All metrics were computed on the full 120,245-window dataset using cosine distance.</w:t>
      </w:r>
    </w:p>
    <w:p w14:paraId="1991E4C9" w14:textId="77777777" w:rsidR="00A13802" w:rsidRDefault="00407893">
      <w:pPr>
        <w:spacing w:after="160" w:line="360" w:lineRule="auto"/>
      </w:pPr>
      <w:proofErr w:type="spellStart"/>
      <w:r>
        <w:t>ArboFM</w:t>
      </w:r>
      <w:proofErr w:type="spellEnd"/>
      <w:r>
        <w:t xml:space="preserve"> substantially improved family-level clustering over the generic baseline, with </w:t>
      </w:r>
      <w:proofErr w:type="spellStart"/>
      <w:r>
        <w:t>kNN</w:t>
      </w:r>
      <w:proofErr w:type="spellEnd"/>
      <w:r>
        <w:t xml:space="preserve"> purity increasing from 0.705 to 0.841 (+19%) and the silhouette score improving from −0.006 to 0.012 (Table 2). The largest per-family gains occurred in </w:t>
      </w:r>
      <w:proofErr w:type="spellStart"/>
      <w:r>
        <w:t>Peribunyaviridae</w:t>
      </w:r>
      <w:proofErr w:type="spellEnd"/>
      <w:r>
        <w:t xml:space="preserve"> (+0.322), </w:t>
      </w:r>
      <w:proofErr w:type="spellStart"/>
      <w:r>
        <w:t>Rhabdoviridae</w:t>
      </w:r>
      <w:proofErr w:type="spellEnd"/>
      <w:r>
        <w:t xml:space="preserve"> </w:t>
      </w:r>
      <w:r>
        <w:lastRenderedPageBreak/>
        <w:t xml:space="preserve">(+0.270), and </w:t>
      </w:r>
      <w:proofErr w:type="spellStart"/>
      <w:r>
        <w:t>Togaviridae</w:t>
      </w:r>
      <w:proofErr w:type="spellEnd"/>
      <w:r>
        <w:t xml:space="preserve"> (+0.237)—families where generic DNABERT-2 showed weak baseline clustering. NT-v2 achieved the highest family-level metrics (</w:t>
      </w:r>
      <w:proofErr w:type="spellStart"/>
      <w:r>
        <w:t>kNN</w:t>
      </w:r>
      <w:proofErr w:type="spellEnd"/>
      <w:r>
        <w:t xml:space="preserve"> = 0.946, silhouette = 0.099), consistent with its 6-mer </w:t>
      </w:r>
      <w:proofErr w:type="spellStart"/>
      <w:r>
        <w:t>tokenisation</w:t>
      </w:r>
      <w:proofErr w:type="spellEnd"/>
      <w:r>
        <w:t xml:space="preserve"> capturing compositional signatures that correlate strongly with taxonomy.</w:t>
      </w:r>
    </w:p>
    <w:p w14:paraId="0D02B4A9" w14:textId="77777777" w:rsidR="00A13802" w:rsidRDefault="00407893">
      <w:pPr>
        <w:spacing w:after="160" w:line="360" w:lineRule="auto"/>
      </w:pPr>
      <w:r>
        <w:t xml:space="preserve">Critically, </w:t>
      </w:r>
      <w:proofErr w:type="spellStart"/>
      <w:r>
        <w:t>ArboFM</w:t>
      </w:r>
      <w:proofErr w:type="spellEnd"/>
      <w:r>
        <w:t xml:space="preserve"> achieved the best separation between Epidemic and Sporadic windows of any model: epidemic </w:t>
      </w:r>
      <w:proofErr w:type="spellStart"/>
      <w:r>
        <w:t>kNN</w:t>
      </w:r>
      <w:proofErr w:type="spellEnd"/>
      <w:r>
        <w:t xml:space="preserve"> purity of 0.917 (vs. 0.821 generic, 0.889 NT-v2) and epidemic silhouette of 0.131 (vs. 0.004 generic, 0.036 NT-v2). This dissociation—NT-v2 excels at family-level but not epidemic-level clustering, while </w:t>
      </w:r>
      <w:proofErr w:type="spellStart"/>
      <w:r>
        <w:t>ArboFM</w:t>
      </w:r>
      <w:proofErr w:type="spellEnd"/>
      <w:r>
        <w:t xml:space="preserve"> excels at both—indicates that continued pre-training on arbovirus genomes learned phenotype-relevant features that extend beyond taxonomic composition. The generic baseline’s near-zero epidemic silhouette (0.004) confirms that pre-adaptation representations carry no meaningful phenotype signal, while </w:t>
      </w:r>
      <w:proofErr w:type="spellStart"/>
      <w:r>
        <w:t>ArboFM’s</w:t>
      </w:r>
      <w:proofErr w:type="spellEnd"/>
      <w:r>
        <w:t xml:space="preserve"> positive silhouette (0.131) demonstrates that domain adaptation captured sequence patterns associated with epidemic potential.</w:t>
      </w:r>
    </w:p>
    <w:p w14:paraId="33859DD0" w14:textId="77777777" w:rsidR="00C8614E" w:rsidRDefault="00C8614E">
      <w:pPr>
        <w:spacing w:after="160" w:line="360" w:lineRule="auto"/>
      </w:pPr>
    </w:p>
    <w:p w14:paraId="3A7087B8" w14:textId="77777777" w:rsidR="00C8614E" w:rsidRDefault="00C8614E">
      <w:pPr>
        <w:spacing w:after="160" w:line="360" w:lineRule="auto"/>
      </w:pPr>
    </w:p>
    <w:p w14:paraId="24512F60" w14:textId="77777777" w:rsidR="00C8614E" w:rsidRDefault="00C8614E">
      <w:pPr>
        <w:spacing w:after="160" w:line="360" w:lineRule="auto"/>
      </w:pPr>
    </w:p>
    <w:p w14:paraId="7E80A989" w14:textId="77777777" w:rsidR="00C8614E" w:rsidRDefault="00C8614E">
      <w:pPr>
        <w:spacing w:after="160" w:line="360" w:lineRule="auto"/>
      </w:pPr>
    </w:p>
    <w:p w14:paraId="563129D8" w14:textId="77777777" w:rsidR="00C8614E" w:rsidRDefault="00C8614E">
      <w:pPr>
        <w:spacing w:after="160" w:line="360" w:lineRule="auto"/>
      </w:pPr>
    </w:p>
    <w:p w14:paraId="3BD96F5E" w14:textId="77777777" w:rsidR="00A13802" w:rsidRDefault="00407893">
      <w:pPr>
        <w:spacing w:before="240" w:after="120"/>
      </w:pPr>
      <w:r>
        <w:rPr>
          <w:b/>
          <w:bCs/>
          <w:sz w:val="20"/>
          <w:szCs w:val="20"/>
        </w:rPr>
        <w:t>Table 2. Embedding space evaluation summary.</w:t>
      </w:r>
    </w:p>
    <w:tbl>
      <w:tblPr>
        <w:tblW w:w="7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69"/>
        <w:gridCol w:w="1079"/>
        <w:gridCol w:w="1079"/>
        <w:gridCol w:w="1084"/>
        <w:gridCol w:w="1079"/>
        <w:gridCol w:w="679"/>
        <w:gridCol w:w="591"/>
      </w:tblGrid>
      <w:tr w:rsidR="00A13802" w14:paraId="623FFE8A" w14:textId="77777777">
        <w:tc>
          <w:tcPr>
            <w:tcW w:w="18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1F9236ED" w14:textId="77777777" w:rsidR="00A13802" w:rsidRDefault="00407893">
            <w:r>
              <w:rPr>
                <w:b/>
                <w:bCs/>
                <w:sz w:val="18"/>
                <w:szCs w:val="18"/>
              </w:rPr>
              <w:t>Model</w:t>
            </w:r>
          </w:p>
        </w:tc>
        <w:tc>
          <w:tcPr>
            <w:tcW w:w="11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4751EA67" w14:textId="77777777" w:rsidR="00A13802" w:rsidRDefault="00407893">
            <w:proofErr w:type="spellStart"/>
            <w:r>
              <w:rPr>
                <w:b/>
                <w:bCs/>
                <w:sz w:val="18"/>
                <w:szCs w:val="18"/>
              </w:rPr>
              <w:t>kNN</w:t>
            </w:r>
            <w:proofErr w:type="spellEnd"/>
            <w:r>
              <w:rPr>
                <w:b/>
                <w:bCs/>
                <w:sz w:val="18"/>
                <w:szCs w:val="18"/>
              </w:rPr>
              <w:t>-Fam</w:t>
            </w:r>
          </w:p>
        </w:tc>
        <w:tc>
          <w:tcPr>
            <w:tcW w:w="11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2C9A5620" w14:textId="77777777" w:rsidR="00A13802" w:rsidRDefault="00407893">
            <w:proofErr w:type="spellStart"/>
            <w:r>
              <w:rPr>
                <w:b/>
                <w:bCs/>
                <w:sz w:val="18"/>
                <w:szCs w:val="18"/>
              </w:rPr>
              <w:t>kNN</w:t>
            </w:r>
            <w:proofErr w:type="spellEnd"/>
            <w:r>
              <w:rPr>
                <w:b/>
                <w:bCs/>
                <w:sz w:val="18"/>
                <w:szCs w:val="18"/>
              </w:rPr>
              <w:t>-Epi</w:t>
            </w:r>
          </w:p>
        </w:tc>
        <w:tc>
          <w:tcPr>
            <w:tcW w:w="11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37E6C1E6" w14:textId="77777777" w:rsidR="00A13802" w:rsidRDefault="00407893">
            <w:r>
              <w:rPr>
                <w:b/>
                <w:bCs/>
                <w:sz w:val="18"/>
                <w:szCs w:val="18"/>
              </w:rPr>
              <w:t>Sil-Fam</w:t>
            </w:r>
          </w:p>
        </w:tc>
        <w:tc>
          <w:tcPr>
            <w:tcW w:w="11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2AA957D8" w14:textId="77777777" w:rsidR="00A13802" w:rsidRDefault="00407893">
            <w:r>
              <w:rPr>
                <w:b/>
                <w:bCs/>
                <w:sz w:val="18"/>
                <w:szCs w:val="18"/>
              </w:rPr>
              <w:t>Sil-Epi</w:t>
            </w:r>
          </w:p>
        </w:tc>
        <w:tc>
          <w:tcPr>
            <w:tcW w:w="68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3D9BB14A" w14:textId="77777777" w:rsidR="00A13802" w:rsidRDefault="00407893">
            <w:r>
              <w:rPr>
                <w:b/>
                <w:bCs/>
                <w:sz w:val="18"/>
                <w:szCs w:val="18"/>
              </w:rPr>
              <w:t>PPL</w:t>
            </w:r>
          </w:p>
        </w:tc>
        <w:tc>
          <w:tcPr>
            <w:tcW w:w="48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18ED4A16" w14:textId="77777777" w:rsidR="00A13802" w:rsidRDefault="00407893">
            <w:r>
              <w:rPr>
                <w:b/>
                <w:bCs/>
                <w:sz w:val="18"/>
                <w:szCs w:val="18"/>
              </w:rPr>
              <w:t>Dim.</w:t>
            </w:r>
          </w:p>
        </w:tc>
      </w:tr>
      <w:tr w:rsidR="00A13802" w14:paraId="75F91A73"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C14D816" w14:textId="77777777" w:rsidR="00A13802" w:rsidRDefault="00407893">
            <w:r>
              <w:rPr>
                <w:sz w:val="18"/>
                <w:szCs w:val="18"/>
              </w:rPr>
              <w:t>Generic DNABERT-2</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6B2A9AB" w14:textId="77777777" w:rsidR="00A13802" w:rsidRDefault="00407893">
            <w:r>
              <w:rPr>
                <w:sz w:val="18"/>
                <w:szCs w:val="18"/>
              </w:rPr>
              <w:t>0.705</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F23F19F" w14:textId="77777777" w:rsidR="00A13802" w:rsidRDefault="00407893">
            <w:r>
              <w:rPr>
                <w:sz w:val="18"/>
                <w:szCs w:val="18"/>
              </w:rPr>
              <w:t>0.821</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0F914D6" w14:textId="77777777" w:rsidR="00A13802" w:rsidRDefault="00407893">
            <w:r>
              <w:rPr>
                <w:sz w:val="18"/>
                <w:szCs w:val="18"/>
              </w:rPr>
              <w:t>−0.006</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EA138CC" w14:textId="77777777" w:rsidR="00A13802" w:rsidRDefault="00407893">
            <w:r>
              <w:rPr>
                <w:sz w:val="18"/>
                <w:szCs w:val="18"/>
              </w:rPr>
              <w:t>0.004</w:t>
            </w:r>
          </w:p>
        </w:tc>
        <w:tc>
          <w:tcPr>
            <w:tcW w:w="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A0CC8E4" w14:textId="77777777" w:rsidR="00A13802" w:rsidRDefault="00407893">
            <w:r>
              <w:rPr>
                <w:sz w:val="18"/>
                <w:szCs w:val="18"/>
              </w:rPr>
              <w:t>4,812</w:t>
            </w:r>
          </w:p>
        </w:tc>
        <w:tc>
          <w:tcPr>
            <w:tcW w:w="4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783CA6A" w14:textId="77777777" w:rsidR="00A13802" w:rsidRDefault="00407893">
            <w:r>
              <w:rPr>
                <w:sz w:val="18"/>
                <w:szCs w:val="18"/>
              </w:rPr>
              <w:t>768</w:t>
            </w:r>
          </w:p>
        </w:tc>
      </w:tr>
      <w:tr w:rsidR="00A13802" w14:paraId="7ACA87D0"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07894BA" w14:textId="77777777" w:rsidR="00A13802" w:rsidRDefault="00407893">
            <w:proofErr w:type="spellStart"/>
            <w:r>
              <w:rPr>
                <w:b/>
                <w:bCs/>
                <w:sz w:val="18"/>
                <w:szCs w:val="18"/>
              </w:rPr>
              <w:t>ArboFM</w:t>
            </w:r>
            <w:proofErr w:type="spellEnd"/>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CEE9370" w14:textId="77777777" w:rsidR="00A13802" w:rsidRDefault="00407893">
            <w:r>
              <w:rPr>
                <w:b/>
                <w:bCs/>
                <w:sz w:val="18"/>
                <w:szCs w:val="18"/>
              </w:rPr>
              <w:t>0.841</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79B10DF" w14:textId="77777777" w:rsidR="00A13802" w:rsidRDefault="00407893">
            <w:r>
              <w:rPr>
                <w:b/>
                <w:bCs/>
                <w:sz w:val="18"/>
                <w:szCs w:val="18"/>
              </w:rPr>
              <w:t>0.917</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2E3050B" w14:textId="77777777" w:rsidR="00A13802" w:rsidRDefault="00407893">
            <w:r>
              <w:rPr>
                <w:b/>
                <w:bCs/>
                <w:sz w:val="18"/>
                <w:szCs w:val="18"/>
              </w:rPr>
              <w:t>0.012</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A453C27" w14:textId="77777777" w:rsidR="00A13802" w:rsidRDefault="00407893">
            <w:r>
              <w:rPr>
                <w:b/>
                <w:bCs/>
                <w:sz w:val="18"/>
                <w:szCs w:val="18"/>
              </w:rPr>
              <w:t>0.131</w:t>
            </w:r>
          </w:p>
        </w:tc>
        <w:tc>
          <w:tcPr>
            <w:tcW w:w="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D21971C" w14:textId="77777777" w:rsidR="00A13802" w:rsidRDefault="00407893">
            <w:r>
              <w:rPr>
                <w:b/>
                <w:bCs/>
                <w:sz w:val="18"/>
                <w:szCs w:val="18"/>
              </w:rPr>
              <w:t>20.95</w:t>
            </w:r>
          </w:p>
        </w:tc>
        <w:tc>
          <w:tcPr>
            <w:tcW w:w="4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CAED914" w14:textId="77777777" w:rsidR="00A13802" w:rsidRDefault="00407893">
            <w:r>
              <w:rPr>
                <w:sz w:val="18"/>
                <w:szCs w:val="18"/>
              </w:rPr>
              <w:t>768</w:t>
            </w:r>
          </w:p>
        </w:tc>
      </w:tr>
      <w:tr w:rsidR="00A13802" w14:paraId="507218DE"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6C93591" w14:textId="77777777" w:rsidR="00A13802" w:rsidRDefault="00407893">
            <w:r>
              <w:rPr>
                <w:sz w:val="18"/>
                <w:szCs w:val="18"/>
              </w:rPr>
              <w:t>NT-v2-50M</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018D105" w14:textId="77777777" w:rsidR="00A13802" w:rsidRDefault="00407893">
            <w:r>
              <w:rPr>
                <w:sz w:val="18"/>
                <w:szCs w:val="18"/>
              </w:rPr>
              <w:t>0.946</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3178262" w14:textId="77777777" w:rsidR="00A13802" w:rsidRDefault="00407893">
            <w:r>
              <w:rPr>
                <w:sz w:val="18"/>
                <w:szCs w:val="18"/>
              </w:rPr>
              <w:t>0.889</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7F1D412" w14:textId="77777777" w:rsidR="00A13802" w:rsidRDefault="00407893">
            <w:r>
              <w:rPr>
                <w:sz w:val="18"/>
                <w:szCs w:val="18"/>
              </w:rPr>
              <w:t>0.099</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361BB04" w14:textId="77777777" w:rsidR="00A13802" w:rsidRDefault="00407893">
            <w:r>
              <w:rPr>
                <w:sz w:val="18"/>
                <w:szCs w:val="18"/>
              </w:rPr>
              <w:t>0.036</w:t>
            </w:r>
          </w:p>
        </w:tc>
        <w:tc>
          <w:tcPr>
            <w:tcW w:w="6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7504153" w14:textId="77777777" w:rsidR="00A13802" w:rsidRDefault="00407893">
            <w:r>
              <w:rPr>
                <w:sz w:val="18"/>
                <w:szCs w:val="18"/>
              </w:rPr>
              <w:t>N/A</w:t>
            </w:r>
          </w:p>
        </w:tc>
        <w:tc>
          <w:tcPr>
            <w:tcW w:w="48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CE6E1D2" w14:textId="77777777" w:rsidR="00A13802" w:rsidRDefault="00407893">
            <w:r>
              <w:rPr>
                <w:sz w:val="18"/>
                <w:szCs w:val="18"/>
              </w:rPr>
              <w:t>512</w:t>
            </w:r>
          </w:p>
        </w:tc>
      </w:tr>
    </w:tbl>
    <w:p w14:paraId="4430E5D9" w14:textId="77777777" w:rsidR="00A13802" w:rsidRDefault="00407893">
      <w:pPr>
        <w:spacing w:before="80" w:after="200"/>
      </w:pPr>
      <w:proofErr w:type="spellStart"/>
      <w:r>
        <w:rPr>
          <w:i/>
          <w:iCs/>
          <w:sz w:val="18"/>
          <w:szCs w:val="18"/>
        </w:rPr>
        <w:t>kNN</w:t>
      </w:r>
      <w:proofErr w:type="spellEnd"/>
      <w:r>
        <w:rPr>
          <w:i/>
          <w:iCs/>
          <w:sz w:val="18"/>
          <w:szCs w:val="18"/>
        </w:rPr>
        <w:t xml:space="preserve">-Fam/Epi = </w:t>
      </w:r>
      <w:proofErr w:type="spellStart"/>
      <w:r>
        <w:rPr>
          <w:i/>
          <w:iCs/>
          <w:sz w:val="18"/>
          <w:szCs w:val="18"/>
        </w:rPr>
        <w:t>kNN</w:t>
      </w:r>
      <w:proofErr w:type="spellEnd"/>
      <w:r>
        <w:rPr>
          <w:i/>
          <w:iCs/>
          <w:sz w:val="18"/>
          <w:szCs w:val="18"/>
        </w:rPr>
        <w:t xml:space="preserve"> purity (k = 15) by family/epidemic status; Sil-Fam/Epi = silhouette score; PPL = validation perplexity; Dim. = embedding dimensions. Silhouette computed on 10,000-window subsample. N/A: NT-v2 was not pre-trained on arbovirus data.</w:t>
      </w:r>
    </w:p>
    <w:p w14:paraId="22EE9093" w14:textId="77777777" w:rsidR="00A13802" w:rsidRDefault="00407893">
      <w:pPr>
        <w:spacing w:after="160" w:line="360" w:lineRule="auto"/>
      </w:pPr>
      <w:r>
        <w:t xml:space="preserve">UMAP projections corroborated the quantitative metrics (Figure 3). Generic DNABERT-2 produced a diffuse distribution with minimal family structure and no discernible epidemic/sporadic separation. </w:t>
      </w:r>
      <w:proofErr w:type="spellStart"/>
      <w:r>
        <w:t>ArboFM</w:t>
      </w:r>
      <w:proofErr w:type="spellEnd"/>
      <w:r>
        <w:t xml:space="preserve"> showed emerging family clusters with partial segregation of epidemic and sporadic windows within families. NT-v2 showed tight family clusters but with epidemic and sporadic windows intermixed within each cluster, confirming that its representations are primarily taxonomic.</w:t>
      </w:r>
    </w:p>
    <w:p w14:paraId="352D099B" w14:textId="77777777" w:rsidR="00407893" w:rsidRDefault="00407893">
      <w:pPr>
        <w:spacing w:after="160" w:line="360" w:lineRule="auto"/>
      </w:pPr>
      <w:r>
        <w:rPr>
          <w:noProof/>
        </w:rPr>
        <w:lastRenderedPageBreak/>
        <w:drawing>
          <wp:inline distT="0" distB="0" distL="0" distR="0" wp14:anchorId="1A05F471" wp14:editId="717F597B">
            <wp:extent cx="5943600" cy="3912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3.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912235"/>
                    </a:xfrm>
                    <a:prstGeom prst="rect">
                      <a:avLst/>
                    </a:prstGeom>
                  </pic:spPr>
                </pic:pic>
              </a:graphicData>
            </a:graphic>
          </wp:inline>
        </w:drawing>
      </w:r>
    </w:p>
    <w:p w14:paraId="1BD64D9C" w14:textId="77777777" w:rsidR="00A13802" w:rsidRDefault="00407893">
      <w:pPr>
        <w:shd w:val="clear" w:color="auto" w:fill="F0F0F0"/>
        <w:spacing w:before="240" w:after="240"/>
        <w:jc w:val="center"/>
      </w:pPr>
      <w:r>
        <w:rPr>
          <w:b/>
          <w:bCs/>
          <w:color w:val="555555"/>
          <w:sz w:val="20"/>
          <w:szCs w:val="20"/>
        </w:rPr>
        <w:t xml:space="preserve">[Figure 3] </w:t>
      </w:r>
      <w:r>
        <w:rPr>
          <w:i/>
          <w:iCs/>
          <w:color w:val="555555"/>
          <w:sz w:val="20"/>
          <w:szCs w:val="20"/>
        </w:rPr>
        <w:t xml:space="preserve">Embedding space evaluation. 2×3 UMAP panels (a–f): top row </w:t>
      </w:r>
      <w:proofErr w:type="spellStart"/>
      <w:r>
        <w:rPr>
          <w:i/>
          <w:iCs/>
          <w:color w:val="555555"/>
          <w:sz w:val="20"/>
          <w:szCs w:val="20"/>
        </w:rPr>
        <w:t>coloured</w:t>
      </w:r>
      <w:proofErr w:type="spellEnd"/>
      <w:r>
        <w:rPr>
          <w:i/>
          <w:iCs/>
          <w:color w:val="555555"/>
          <w:sz w:val="20"/>
          <w:szCs w:val="20"/>
        </w:rPr>
        <w:t xml:space="preserve"> by family, bottom row by epidemic status. Columns: Generic DNABERT-2, </w:t>
      </w:r>
      <w:proofErr w:type="spellStart"/>
      <w:r>
        <w:rPr>
          <w:i/>
          <w:iCs/>
          <w:color w:val="555555"/>
          <w:sz w:val="20"/>
          <w:szCs w:val="20"/>
        </w:rPr>
        <w:t>ArboFM</w:t>
      </w:r>
      <w:proofErr w:type="spellEnd"/>
      <w:r>
        <w:rPr>
          <w:i/>
          <w:iCs/>
          <w:color w:val="555555"/>
          <w:sz w:val="20"/>
          <w:szCs w:val="20"/>
        </w:rPr>
        <w:t>, NT-v2-50M. Metrics annotated per panel.</w:t>
      </w:r>
    </w:p>
    <w:p w14:paraId="5F8C212F" w14:textId="77777777" w:rsidR="00EE5BC9" w:rsidRDefault="00EE5BC9">
      <w:pPr>
        <w:pStyle w:val="Heading2"/>
        <w:spacing w:before="320" w:after="160"/>
        <w:rPr>
          <w:b/>
          <w:bCs/>
          <w:sz w:val="24"/>
          <w:szCs w:val="24"/>
        </w:rPr>
      </w:pPr>
    </w:p>
    <w:p w14:paraId="7EDB11B5" w14:textId="77777777" w:rsidR="00EE5BC9" w:rsidRDefault="00EE5BC9">
      <w:pPr>
        <w:pStyle w:val="Heading2"/>
        <w:spacing w:before="320" w:after="160"/>
        <w:rPr>
          <w:b/>
          <w:bCs/>
          <w:sz w:val="24"/>
          <w:szCs w:val="24"/>
        </w:rPr>
      </w:pPr>
    </w:p>
    <w:p w14:paraId="74254B24" w14:textId="77777777" w:rsidR="00EE5BC9" w:rsidRDefault="00EE5BC9">
      <w:pPr>
        <w:pStyle w:val="Heading2"/>
        <w:spacing w:before="320" w:after="160"/>
        <w:rPr>
          <w:b/>
          <w:bCs/>
          <w:sz w:val="24"/>
          <w:szCs w:val="24"/>
        </w:rPr>
      </w:pPr>
    </w:p>
    <w:p w14:paraId="59D8966C" w14:textId="77777777" w:rsidR="00EE5BC9" w:rsidRDefault="00EE5BC9">
      <w:pPr>
        <w:pStyle w:val="Heading2"/>
        <w:spacing w:before="320" w:after="160"/>
        <w:rPr>
          <w:b/>
          <w:bCs/>
          <w:sz w:val="24"/>
          <w:szCs w:val="24"/>
        </w:rPr>
      </w:pPr>
    </w:p>
    <w:p w14:paraId="17078F97" w14:textId="77777777" w:rsidR="00EE5BC9" w:rsidRDefault="00EE5BC9">
      <w:pPr>
        <w:pStyle w:val="Heading2"/>
        <w:spacing w:before="320" w:after="160"/>
        <w:rPr>
          <w:b/>
          <w:bCs/>
          <w:sz w:val="24"/>
          <w:szCs w:val="24"/>
        </w:rPr>
      </w:pPr>
    </w:p>
    <w:p w14:paraId="076C2C66" w14:textId="61550E04" w:rsidR="00A13802" w:rsidRDefault="00407893">
      <w:pPr>
        <w:pStyle w:val="Heading2"/>
        <w:spacing w:before="320" w:after="160"/>
      </w:pPr>
      <w:r>
        <w:rPr>
          <w:b/>
          <w:bCs/>
          <w:sz w:val="24"/>
          <w:szCs w:val="24"/>
        </w:rPr>
        <w:t>Family-aware classification predicts epidemic phenotype from sequence</w:t>
      </w:r>
    </w:p>
    <w:p w14:paraId="632FD1E5" w14:textId="181C490F" w:rsidR="00407893" w:rsidRDefault="00407893">
      <w:pPr>
        <w:spacing w:after="160" w:line="360" w:lineRule="auto"/>
      </w:pPr>
      <w:r>
        <w:t xml:space="preserve">To test whether </w:t>
      </w:r>
      <w:proofErr w:type="spellStart"/>
      <w:r>
        <w:t>ArboFM</w:t>
      </w:r>
      <w:proofErr w:type="spellEnd"/>
      <w:r>
        <w:t xml:space="preserve"> embeddings encode sufficient information to predict epidemic-relevant phenotypes, we trained family-specific MLP classifiers on frozen </w:t>
      </w:r>
      <w:proofErr w:type="spellStart"/>
      <w:r>
        <w:t>ArboFM</w:t>
      </w:r>
      <w:proofErr w:type="spellEnd"/>
      <w:r>
        <w:t xml:space="preserve"> embeddings under species-grouped 5-fold cross-validation and compared performance against six baselines and two alternative architectures.</w:t>
      </w:r>
    </w:p>
    <w:p w14:paraId="3C942598" w14:textId="77777777" w:rsidR="00A13802" w:rsidRDefault="00407893">
      <w:pPr>
        <w:pStyle w:val="Heading3"/>
        <w:spacing w:before="240" w:after="120"/>
      </w:pPr>
      <w:r>
        <w:rPr>
          <w:b/>
          <w:bCs/>
          <w:i/>
          <w:iCs/>
          <w:sz w:val="22"/>
          <w:szCs w:val="22"/>
        </w:rPr>
        <w:t>Classification performance</w:t>
      </w:r>
    </w:p>
    <w:p w14:paraId="1A73052C" w14:textId="0501128C" w:rsidR="00A13802" w:rsidRDefault="00407893">
      <w:pPr>
        <w:spacing w:after="160" w:line="360" w:lineRule="auto"/>
      </w:pPr>
      <w:r>
        <w:lastRenderedPageBreak/>
        <w:t xml:space="preserve">The primary model (Option 1: family-specific MLP heads on frozen </w:t>
      </w:r>
      <w:proofErr w:type="spellStart"/>
      <w:r>
        <w:t>ArboFM</w:t>
      </w:r>
      <w:proofErr w:type="spellEnd"/>
      <w:r>
        <w:t xml:space="preserve"> embeddings) achieved epidemic history AP ≥0.5 for four of five evaluable families: Flaviviridae (0.978 ± 0.019), </w:t>
      </w:r>
      <w:proofErr w:type="spellStart"/>
      <w:r>
        <w:t>Togaviridae</w:t>
      </w:r>
      <w:proofErr w:type="spellEnd"/>
      <w:r>
        <w:t xml:space="preserve"> (0.975 ± 0.027), </w:t>
      </w:r>
      <w:proofErr w:type="spellStart"/>
      <w:r>
        <w:t>Phenuiviridae</w:t>
      </w:r>
      <w:proofErr w:type="spellEnd"/>
      <w:r>
        <w:t xml:space="preserve"> (0.739 ± 0.260), and </w:t>
      </w:r>
      <w:proofErr w:type="spellStart"/>
      <w:r>
        <w:t>Rhabdoviridae</w:t>
      </w:r>
      <w:proofErr w:type="spellEnd"/>
      <w:r>
        <w:t xml:space="preserve"> (0.785 ± 0.143; preliminary, n = 52) (Figure 4c). </w:t>
      </w:r>
      <w:proofErr w:type="spellStart"/>
      <w:r>
        <w:t>Peribunyaviridae</w:t>
      </w:r>
      <w:proofErr w:type="spellEnd"/>
      <w:r>
        <w:t xml:space="preserve"> (0.427 ± 0.205) fell below threshold, consistent with the subtle genomic boundaries between epidemic and sporadic species in this family. Pooled epidemic AP across all families was 0.781.</w:t>
      </w:r>
    </w:p>
    <w:p w14:paraId="499A315D" w14:textId="77777777" w:rsidR="00A13802" w:rsidRDefault="00407893">
      <w:pPr>
        <w:pStyle w:val="Heading3"/>
        <w:spacing w:before="240" w:after="120"/>
      </w:pPr>
      <w:r>
        <w:rPr>
          <w:b/>
          <w:bCs/>
          <w:i/>
          <w:iCs/>
          <w:sz w:val="22"/>
          <w:szCs w:val="22"/>
        </w:rPr>
        <w:t>Baseline comparison</w:t>
      </w:r>
    </w:p>
    <w:p w14:paraId="3B64A875" w14:textId="3859E35D" w:rsidR="00A13802" w:rsidRDefault="00407893">
      <w:pPr>
        <w:spacing w:after="160" w:line="360" w:lineRule="auto"/>
      </w:pPr>
      <w:r>
        <w:t>All eight models were evaluated under identical species-grouped cross-validation (Table 3). Foundation model approaches consistently outperformed sequence-feature baselines, with a clear hierarchy: random (0.686) &lt; generic DNABERT-2 (0.687) &lt; composition-only (0.708) ≤ k-</w:t>
      </w:r>
      <w:proofErr w:type="spellStart"/>
      <w:r>
        <w:t>mer</w:t>
      </w:r>
      <w:proofErr w:type="spellEnd"/>
      <w:r>
        <w:t xml:space="preserve"> TF-IDF (0.708) &lt; </w:t>
      </w:r>
      <w:proofErr w:type="spellStart"/>
      <w:r>
        <w:t>ArboFM</w:t>
      </w:r>
      <w:proofErr w:type="spellEnd"/>
      <w:r>
        <w:t xml:space="preserve">-based models (0.764–0.781). The largest performance gap occurred between generic DNABERT-2 and </w:t>
      </w:r>
      <w:proofErr w:type="spellStart"/>
      <w:r>
        <w:t>ArboFM</w:t>
      </w:r>
      <w:proofErr w:type="spellEnd"/>
      <w:r>
        <w:t xml:space="preserve"> embeddings, particularly for </w:t>
      </w:r>
      <w:proofErr w:type="spellStart"/>
      <w:r>
        <w:t>Togaviridae</w:t>
      </w:r>
      <w:proofErr w:type="spellEnd"/>
      <w:r>
        <w:t xml:space="preserve">, where </w:t>
      </w:r>
      <w:proofErr w:type="spellStart"/>
      <w:r>
        <w:t>ArboFM</w:t>
      </w:r>
      <w:proofErr w:type="spellEnd"/>
      <w:r>
        <w:t xml:space="preserve"> + Family MLP achieved 0.975 AP compared to 0.772 for generic DNABERT-2+MLP—a +20.3 percentage point improvement, suggesting that domain-adaptive pre-training captured alphavirus-specific emergence signatures not present in generic language model representations.</w:t>
      </w:r>
    </w:p>
    <w:p w14:paraId="4431D7B0" w14:textId="77777777" w:rsidR="00C8614E" w:rsidRDefault="00C8614E">
      <w:pPr>
        <w:spacing w:after="160" w:line="360" w:lineRule="auto"/>
      </w:pPr>
    </w:p>
    <w:p w14:paraId="09DCF20E" w14:textId="77777777" w:rsidR="00C8614E" w:rsidRDefault="00C8614E">
      <w:pPr>
        <w:spacing w:after="160" w:line="360" w:lineRule="auto"/>
      </w:pPr>
    </w:p>
    <w:p w14:paraId="3EBD225E" w14:textId="77777777" w:rsidR="00C8614E" w:rsidRDefault="00C8614E">
      <w:pPr>
        <w:spacing w:after="160" w:line="360" w:lineRule="auto"/>
      </w:pPr>
    </w:p>
    <w:p w14:paraId="1F9F6B05" w14:textId="77777777" w:rsidR="00A13802" w:rsidRDefault="00407893">
      <w:pPr>
        <w:spacing w:before="240" w:after="120"/>
      </w:pPr>
      <w:r>
        <w:rPr>
          <w:b/>
          <w:bCs/>
          <w:sz w:val="20"/>
          <w:szCs w:val="20"/>
        </w:rPr>
        <w:t>Table 3. Epidemic history average precision (species-grouped CV).</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1060"/>
        <w:gridCol w:w="1060"/>
        <w:gridCol w:w="1060"/>
        <w:gridCol w:w="1060"/>
        <w:gridCol w:w="1060"/>
        <w:gridCol w:w="1260"/>
      </w:tblGrid>
      <w:tr w:rsidR="00A13802" w14:paraId="4EE2FA06" w14:textId="77777777">
        <w:tc>
          <w:tcPr>
            <w:tcW w:w="18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41D9627A" w14:textId="77777777" w:rsidR="00A13802" w:rsidRDefault="00407893">
            <w:r>
              <w:rPr>
                <w:b/>
                <w:bCs/>
                <w:sz w:val="18"/>
                <w:szCs w:val="18"/>
              </w:rPr>
              <w:t>Model</w:t>
            </w:r>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4BA3BCFC" w14:textId="77777777" w:rsidR="00A13802" w:rsidRDefault="00407893">
            <w:proofErr w:type="spellStart"/>
            <w:r>
              <w:rPr>
                <w:b/>
                <w:bCs/>
                <w:sz w:val="18"/>
                <w:szCs w:val="18"/>
              </w:rPr>
              <w:t>Flavi</w:t>
            </w:r>
            <w:proofErr w:type="spellEnd"/>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395E124" w14:textId="77777777" w:rsidR="00A13802" w:rsidRDefault="00407893">
            <w:r>
              <w:rPr>
                <w:b/>
                <w:bCs/>
                <w:sz w:val="18"/>
                <w:szCs w:val="18"/>
              </w:rPr>
              <w:t>Toga</w:t>
            </w:r>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07EB1ADE" w14:textId="77777777" w:rsidR="00A13802" w:rsidRDefault="00407893">
            <w:proofErr w:type="spellStart"/>
            <w:r>
              <w:rPr>
                <w:b/>
                <w:bCs/>
                <w:sz w:val="18"/>
                <w:szCs w:val="18"/>
              </w:rPr>
              <w:t>Peribu</w:t>
            </w:r>
            <w:proofErr w:type="spellEnd"/>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17262A1" w14:textId="77777777" w:rsidR="00A13802" w:rsidRDefault="00407893">
            <w:proofErr w:type="spellStart"/>
            <w:r>
              <w:rPr>
                <w:b/>
                <w:bCs/>
                <w:sz w:val="18"/>
                <w:szCs w:val="18"/>
              </w:rPr>
              <w:t>Phenu</w:t>
            </w:r>
            <w:proofErr w:type="spellEnd"/>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7C3EAC3A" w14:textId="77777777" w:rsidR="00A13802" w:rsidRDefault="00407893">
            <w:proofErr w:type="spellStart"/>
            <w:r>
              <w:rPr>
                <w:b/>
                <w:bCs/>
                <w:sz w:val="18"/>
                <w:szCs w:val="18"/>
              </w:rPr>
              <w:t>Rhabd</w:t>
            </w:r>
            <w:proofErr w:type="spellEnd"/>
          </w:p>
        </w:tc>
        <w:tc>
          <w:tcPr>
            <w:tcW w:w="12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0B6222F0" w14:textId="77777777" w:rsidR="00A13802" w:rsidRDefault="00407893">
            <w:r>
              <w:rPr>
                <w:b/>
                <w:bCs/>
                <w:sz w:val="18"/>
                <w:szCs w:val="18"/>
              </w:rPr>
              <w:t>Pooled</w:t>
            </w:r>
          </w:p>
        </w:tc>
      </w:tr>
      <w:tr w:rsidR="00A13802" w14:paraId="053D1D35"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49E91CB" w14:textId="77777777" w:rsidR="00A13802" w:rsidRDefault="00407893">
            <w:r>
              <w:rPr>
                <w:sz w:val="18"/>
                <w:szCs w:val="18"/>
              </w:rPr>
              <w:t>Random</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24BFBE1" w14:textId="77777777" w:rsidR="00A13802" w:rsidRDefault="00407893">
            <w:r>
              <w:rPr>
                <w:sz w:val="18"/>
                <w:szCs w:val="18"/>
              </w:rPr>
              <w:t>0.878</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80AA634" w14:textId="77777777" w:rsidR="00A13802" w:rsidRDefault="00407893">
            <w:r>
              <w:rPr>
                <w:sz w:val="18"/>
                <w:szCs w:val="18"/>
              </w:rPr>
              <w:t>0.740</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B96ECF7" w14:textId="77777777" w:rsidR="00A13802" w:rsidRDefault="00407893">
            <w:r>
              <w:rPr>
                <w:sz w:val="18"/>
                <w:szCs w:val="18"/>
              </w:rPr>
              <w:t>0.311</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80D8291" w14:textId="77777777" w:rsidR="00A13802" w:rsidRDefault="00407893">
            <w:r>
              <w:rPr>
                <w:sz w:val="18"/>
                <w:szCs w:val="18"/>
              </w:rPr>
              <w:t>0.718</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956CF69" w14:textId="77777777" w:rsidR="00A13802" w:rsidRDefault="00407893">
            <w:r>
              <w:rPr>
                <w:sz w:val="18"/>
                <w:szCs w:val="18"/>
              </w:rPr>
              <w:t>0.815</w:t>
            </w:r>
          </w:p>
        </w:tc>
        <w:tc>
          <w:tcPr>
            <w:tcW w:w="12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25FEE13" w14:textId="77777777" w:rsidR="00A13802" w:rsidRDefault="00407893">
            <w:r>
              <w:rPr>
                <w:sz w:val="18"/>
                <w:szCs w:val="18"/>
              </w:rPr>
              <w:t>0.686</w:t>
            </w:r>
          </w:p>
        </w:tc>
      </w:tr>
      <w:tr w:rsidR="00A13802" w14:paraId="580D8E0D"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496269D" w14:textId="77777777" w:rsidR="00A13802" w:rsidRDefault="00407893">
            <w:r>
              <w:rPr>
                <w:sz w:val="18"/>
                <w:szCs w:val="18"/>
              </w:rPr>
              <w:t>Composition (17d)</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F541CE4" w14:textId="77777777" w:rsidR="00A13802" w:rsidRDefault="00407893">
            <w:r>
              <w:rPr>
                <w:sz w:val="18"/>
                <w:szCs w:val="18"/>
              </w:rPr>
              <w:t>0.915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8E53816" w14:textId="77777777" w:rsidR="00A13802" w:rsidRDefault="00407893">
            <w:r>
              <w:rPr>
                <w:sz w:val="18"/>
                <w:szCs w:val="18"/>
              </w:rPr>
              <w:t>0.609</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CA574FD" w14:textId="77777777" w:rsidR="00A13802" w:rsidRDefault="00407893">
            <w:r>
              <w:rPr>
                <w:sz w:val="18"/>
                <w:szCs w:val="18"/>
              </w:rPr>
              <w:t>0.392</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285F551" w14:textId="77777777" w:rsidR="00A13802" w:rsidRDefault="00407893">
            <w:r>
              <w:rPr>
                <w:sz w:val="18"/>
                <w:szCs w:val="18"/>
              </w:rPr>
              <w:t>0.786</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820CB03" w14:textId="77777777" w:rsidR="00A13802" w:rsidRDefault="00407893">
            <w:r>
              <w:rPr>
                <w:sz w:val="18"/>
                <w:szCs w:val="18"/>
              </w:rPr>
              <w:t>0.838</w:t>
            </w:r>
          </w:p>
        </w:tc>
        <w:tc>
          <w:tcPr>
            <w:tcW w:w="12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D1920D6" w14:textId="77777777" w:rsidR="00A13802" w:rsidRDefault="00407893">
            <w:r>
              <w:rPr>
                <w:sz w:val="18"/>
                <w:szCs w:val="18"/>
              </w:rPr>
              <w:t>0.708</w:t>
            </w:r>
          </w:p>
        </w:tc>
      </w:tr>
      <w:tr w:rsidR="00A13802" w14:paraId="721BE475"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B0F8089" w14:textId="77777777" w:rsidR="00A13802" w:rsidRDefault="00407893">
            <w:r>
              <w:rPr>
                <w:sz w:val="18"/>
                <w:szCs w:val="18"/>
              </w:rPr>
              <w:t>k-</w:t>
            </w:r>
            <w:proofErr w:type="spellStart"/>
            <w:r>
              <w:rPr>
                <w:sz w:val="18"/>
                <w:szCs w:val="18"/>
              </w:rPr>
              <w:t>mer</w:t>
            </w:r>
            <w:proofErr w:type="spellEnd"/>
            <w:r>
              <w:rPr>
                <w:sz w:val="18"/>
                <w:szCs w:val="18"/>
              </w:rPr>
              <w:t xml:space="preserve"> TF-IDF (4,096d)</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CC2CC41" w14:textId="77777777" w:rsidR="00A13802" w:rsidRDefault="00407893">
            <w:r>
              <w:rPr>
                <w:sz w:val="18"/>
                <w:szCs w:val="18"/>
              </w:rPr>
              <w:t>0.938</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822B434" w14:textId="77777777" w:rsidR="00A13802" w:rsidRDefault="00407893">
            <w:r>
              <w:rPr>
                <w:sz w:val="18"/>
                <w:szCs w:val="18"/>
              </w:rPr>
              <w:t>0.522</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667F986" w14:textId="77777777" w:rsidR="00A13802" w:rsidRDefault="00407893">
            <w:r>
              <w:rPr>
                <w:sz w:val="18"/>
                <w:szCs w:val="18"/>
              </w:rPr>
              <w:t>0.351</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DDC39DB" w14:textId="77777777" w:rsidR="00A13802" w:rsidRDefault="00407893">
            <w:r>
              <w:rPr>
                <w:sz w:val="18"/>
                <w:szCs w:val="18"/>
              </w:rPr>
              <w:t>0.729</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4A47EE4" w14:textId="77777777" w:rsidR="00A13802" w:rsidRDefault="00407893">
            <w:r>
              <w:rPr>
                <w:sz w:val="18"/>
                <w:szCs w:val="18"/>
              </w:rPr>
              <w:t>1.000†</w:t>
            </w:r>
          </w:p>
        </w:tc>
        <w:tc>
          <w:tcPr>
            <w:tcW w:w="12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5A4E618" w14:textId="77777777" w:rsidR="00A13802" w:rsidRDefault="00407893">
            <w:r>
              <w:rPr>
                <w:sz w:val="18"/>
                <w:szCs w:val="18"/>
              </w:rPr>
              <w:t>0.708</w:t>
            </w:r>
          </w:p>
        </w:tc>
      </w:tr>
      <w:tr w:rsidR="00A13802" w14:paraId="1FD6E854"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318501F" w14:textId="77777777" w:rsidR="00A13802" w:rsidRDefault="00407893">
            <w:r>
              <w:rPr>
                <w:sz w:val="18"/>
                <w:szCs w:val="18"/>
              </w:rPr>
              <w:t>Generic DNABERT-2+MLP</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6C6733A" w14:textId="77777777" w:rsidR="00A13802" w:rsidRDefault="00407893">
            <w:r>
              <w:rPr>
                <w:sz w:val="18"/>
                <w:szCs w:val="18"/>
              </w:rPr>
              <w:t>0.947</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63F5A3A" w14:textId="77777777" w:rsidR="00A13802" w:rsidRDefault="00407893">
            <w:r>
              <w:rPr>
                <w:sz w:val="18"/>
                <w:szCs w:val="18"/>
              </w:rPr>
              <w:t>0.772</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7753AF7" w14:textId="77777777" w:rsidR="00A13802" w:rsidRDefault="00407893">
            <w:r>
              <w:rPr>
                <w:sz w:val="18"/>
                <w:szCs w:val="18"/>
              </w:rPr>
              <w:t>0.286</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763CBAE" w14:textId="77777777" w:rsidR="00A13802" w:rsidRDefault="00407893">
            <w:r>
              <w:rPr>
                <w:sz w:val="18"/>
                <w:szCs w:val="18"/>
              </w:rPr>
              <w:t>0.676</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A89A3A9" w14:textId="77777777" w:rsidR="00A13802" w:rsidRDefault="00407893">
            <w:r>
              <w:rPr>
                <w:sz w:val="18"/>
                <w:szCs w:val="18"/>
              </w:rPr>
              <w:t>0.753</w:t>
            </w:r>
          </w:p>
        </w:tc>
        <w:tc>
          <w:tcPr>
            <w:tcW w:w="12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D584EE1" w14:textId="77777777" w:rsidR="00A13802" w:rsidRDefault="00407893">
            <w:r>
              <w:rPr>
                <w:sz w:val="18"/>
                <w:szCs w:val="18"/>
              </w:rPr>
              <w:t>0.687</w:t>
            </w:r>
          </w:p>
        </w:tc>
      </w:tr>
      <w:tr w:rsidR="00A13802" w14:paraId="29AF226E"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29BA926" w14:textId="77777777" w:rsidR="00A13802" w:rsidRDefault="00407893">
            <w:proofErr w:type="spellStart"/>
            <w:r>
              <w:rPr>
                <w:sz w:val="18"/>
                <w:szCs w:val="18"/>
              </w:rPr>
              <w:t>ArboFM</w:t>
            </w:r>
            <w:proofErr w:type="spellEnd"/>
            <w:r>
              <w:rPr>
                <w:sz w:val="18"/>
                <w:szCs w:val="18"/>
              </w:rPr>
              <w:t xml:space="preserve"> + Linear</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8B4C6FB" w14:textId="77777777" w:rsidR="00A13802" w:rsidRDefault="00407893">
            <w:r>
              <w:rPr>
                <w:sz w:val="18"/>
                <w:szCs w:val="18"/>
              </w:rPr>
              <w:t>0.978</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A428385" w14:textId="77777777" w:rsidR="00A13802" w:rsidRDefault="00407893">
            <w:r>
              <w:rPr>
                <w:sz w:val="18"/>
                <w:szCs w:val="18"/>
              </w:rPr>
              <w:t>0.849</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4BC5437" w14:textId="77777777" w:rsidR="00A13802" w:rsidRDefault="00407893">
            <w:r>
              <w:rPr>
                <w:sz w:val="18"/>
                <w:szCs w:val="18"/>
              </w:rPr>
              <w:t>0.466</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7F7A615" w14:textId="77777777" w:rsidR="00A13802" w:rsidRDefault="00407893">
            <w:r>
              <w:rPr>
                <w:sz w:val="18"/>
                <w:szCs w:val="18"/>
              </w:rPr>
              <w:t>0.736</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2AB673E" w14:textId="77777777" w:rsidR="00A13802" w:rsidRDefault="00407893">
            <w:r>
              <w:rPr>
                <w:sz w:val="18"/>
                <w:szCs w:val="18"/>
              </w:rPr>
              <w:t>0.855</w:t>
            </w:r>
          </w:p>
        </w:tc>
        <w:tc>
          <w:tcPr>
            <w:tcW w:w="12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4A499DA" w14:textId="77777777" w:rsidR="00A13802" w:rsidRDefault="00407893">
            <w:r>
              <w:rPr>
                <w:sz w:val="18"/>
                <w:szCs w:val="18"/>
              </w:rPr>
              <w:t>0.777</w:t>
            </w:r>
          </w:p>
        </w:tc>
      </w:tr>
      <w:tr w:rsidR="00A13802" w14:paraId="2FE74571"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EC88E75" w14:textId="77777777" w:rsidR="00A13802" w:rsidRDefault="00407893">
            <w:r>
              <w:rPr>
                <w:sz w:val="18"/>
                <w:szCs w:val="18"/>
              </w:rPr>
              <w:t>Pooled MLP</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F0DF6B2" w14:textId="77777777" w:rsidR="00A13802" w:rsidRDefault="00407893">
            <w:r>
              <w:rPr>
                <w:sz w:val="18"/>
                <w:szCs w:val="18"/>
              </w:rPr>
              <w:t>0.984</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5BDDC7C" w14:textId="77777777" w:rsidR="00A13802" w:rsidRDefault="00407893">
            <w:r>
              <w:rPr>
                <w:sz w:val="18"/>
                <w:szCs w:val="18"/>
              </w:rPr>
              <w:t>0.843</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FC06860" w14:textId="77777777" w:rsidR="00A13802" w:rsidRDefault="00407893">
            <w:r>
              <w:rPr>
                <w:sz w:val="18"/>
                <w:szCs w:val="18"/>
              </w:rPr>
              <w:t>0.470</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370F0DC" w14:textId="77777777" w:rsidR="00A13802" w:rsidRDefault="00407893">
            <w:r>
              <w:rPr>
                <w:sz w:val="18"/>
                <w:szCs w:val="18"/>
              </w:rPr>
              <w:t>0.737</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ED4F46D" w14:textId="77777777" w:rsidR="00A13802" w:rsidRDefault="00407893">
            <w:r>
              <w:rPr>
                <w:sz w:val="18"/>
                <w:szCs w:val="18"/>
              </w:rPr>
              <w:t>0.789</w:t>
            </w:r>
          </w:p>
        </w:tc>
        <w:tc>
          <w:tcPr>
            <w:tcW w:w="12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AB1BE89" w14:textId="77777777" w:rsidR="00A13802" w:rsidRDefault="00407893">
            <w:r>
              <w:rPr>
                <w:sz w:val="18"/>
                <w:szCs w:val="18"/>
              </w:rPr>
              <w:t>0.764</w:t>
            </w:r>
          </w:p>
        </w:tc>
      </w:tr>
      <w:tr w:rsidR="00A13802" w14:paraId="51C139B9"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65FD851" w14:textId="77777777" w:rsidR="00A13802" w:rsidRDefault="00407893">
            <w:proofErr w:type="spellStart"/>
            <w:r>
              <w:rPr>
                <w:sz w:val="18"/>
                <w:szCs w:val="18"/>
              </w:rPr>
              <w:t>MoE</w:t>
            </w:r>
            <w:proofErr w:type="spellEnd"/>
            <w:r>
              <w:rPr>
                <w:sz w:val="18"/>
                <w:szCs w:val="18"/>
              </w:rPr>
              <w:t xml:space="preserve"> (K=5)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5FA7437" w14:textId="77777777" w:rsidR="00A13802" w:rsidRDefault="00407893">
            <w:r>
              <w:rPr>
                <w:sz w:val="18"/>
                <w:szCs w:val="18"/>
              </w:rPr>
              <w:t>0.983</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449452F" w14:textId="77777777" w:rsidR="00A13802" w:rsidRDefault="00407893">
            <w:r>
              <w:rPr>
                <w:sz w:val="18"/>
                <w:szCs w:val="18"/>
              </w:rPr>
              <w:t>0.835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9F008CB" w14:textId="77777777" w:rsidR="00A13802" w:rsidRDefault="00407893">
            <w:r>
              <w:rPr>
                <w:sz w:val="18"/>
                <w:szCs w:val="18"/>
              </w:rPr>
              <w:t>0.454</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88E4317" w14:textId="77777777" w:rsidR="00A13802" w:rsidRDefault="00407893">
            <w:r>
              <w:rPr>
                <w:sz w:val="18"/>
                <w:szCs w:val="18"/>
              </w:rPr>
              <w:t>0.732</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4B0A00C" w14:textId="77777777" w:rsidR="00A13802" w:rsidRDefault="00407893">
            <w:r>
              <w:rPr>
                <w:sz w:val="18"/>
                <w:szCs w:val="18"/>
              </w:rPr>
              <w:t>0.802</w:t>
            </w:r>
          </w:p>
        </w:tc>
        <w:tc>
          <w:tcPr>
            <w:tcW w:w="12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6F8CC44" w14:textId="77777777" w:rsidR="00A13802" w:rsidRDefault="00407893">
            <w:r>
              <w:rPr>
                <w:sz w:val="18"/>
                <w:szCs w:val="18"/>
              </w:rPr>
              <w:t>0.761</w:t>
            </w:r>
          </w:p>
        </w:tc>
      </w:tr>
      <w:tr w:rsidR="00A13802" w14:paraId="31A85912"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CD0530F" w14:textId="77777777" w:rsidR="00A13802" w:rsidRDefault="00407893">
            <w:proofErr w:type="spellStart"/>
            <w:r>
              <w:rPr>
                <w:b/>
                <w:bCs/>
                <w:sz w:val="18"/>
                <w:szCs w:val="18"/>
              </w:rPr>
              <w:t>ArboFM</w:t>
            </w:r>
            <w:proofErr w:type="spellEnd"/>
            <w:r>
              <w:rPr>
                <w:b/>
                <w:bCs/>
                <w:sz w:val="18"/>
                <w:szCs w:val="18"/>
              </w:rPr>
              <w:t xml:space="preserve"> + Family MLP</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F0F5305" w14:textId="77777777" w:rsidR="00A13802" w:rsidRDefault="00407893">
            <w:r>
              <w:rPr>
                <w:b/>
                <w:bCs/>
                <w:sz w:val="18"/>
                <w:szCs w:val="18"/>
              </w:rPr>
              <w:t>0.978</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9F0C84C" w14:textId="77777777" w:rsidR="00A13802" w:rsidRDefault="00407893">
            <w:r>
              <w:rPr>
                <w:b/>
                <w:bCs/>
                <w:sz w:val="18"/>
                <w:szCs w:val="18"/>
              </w:rPr>
              <w:t>0.975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540F183" w14:textId="77777777" w:rsidR="00A13802" w:rsidRDefault="00407893">
            <w:r>
              <w:rPr>
                <w:b/>
                <w:bCs/>
                <w:sz w:val="18"/>
                <w:szCs w:val="18"/>
              </w:rPr>
              <w:t>0.427</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77E09A1" w14:textId="77777777" w:rsidR="00A13802" w:rsidRDefault="00407893">
            <w:r>
              <w:rPr>
                <w:b/>
                <w:bCs/>
                <w:sz w:val="18"/>
                <w:szCs w:val="18"/>
              </w:rPr>
              <w:t>0.739</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944338F" w14:textId="77777777" w:rsidR="00A13802" w:rsidRDefault="00407893">
            <w:r>
              <w:rPr>
                <w:b/>
                <w:bCs/>
                <w:sz w:val="18"/>
                <w:szCs w:val="18"/>
              </w:rPr>
              <w:t>0.785</w:t>
            </w:r>
          </w:p>
        </w:tc>
        <w:tc>
          <w:tcPr>
            <w:tcW w:w="12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87AFF7E" w14:textId="77777777" w:rsidR="00A13802" w:rsidRDefault="00407893">
            <w:r>
              <w:rPr>
                <w:b/>
                <w:bCs/>
                <w:sz w:val="18"/>
                <w:szCs w:val="18"/>
              </w:rPr>
              <w:t>0.781</w:t>
            </w:r>
          </w:p>
        </w:tc>
      </w:tr>
    </w:tbl>
    <w:p w14:paraId="226DC847" w14:textId="77777777" w:rsidR="00A13802" w:rsidRDefault="00407893">
      <w:pPr>
        <w:spacing w:before="80" w:after="200"/>
      </w:pPr>
      <w:r>
        <w:rPr>
          <w:i/>
          <w:iCs/>
          <w:sz w:val="18"/>
          <w:szCs w:val="18"/>
        </w:rPr>
        <w:t>Primary model (</w:t>
      </w:r>
      <w:proofErr w:type="spellStart"/>
      <w:r>
        <w:rPr>
          <w:i/>
          <w:iCs/>
          <w:sz w:val="18"/>
          <w:szCs w:val="18"/>
        </w:rPr>
        <w:t>ArboFM</w:t>
      </w:r>
      <w:proofErr w:type="spellEnd"/>
      <w:r>
        <w:rPr>
          <w:i/>
          <w:iCs/>
          <w:sz w:val="18"/>
          <w:szCs w:val="18"/>
        </w:rPr>
        <w:t xml:space="preserve"> + Family MLP) highlighted. †</w:t>
      </w:r>
      <w:proofErr w:type="spellStart"/>
      <w:r>
        <w:rPr>
          <w:i/>
          <w:iCs/>
          <w:sz w:val="18"/>
          <w:szCs w:val="18"/>
        </w:rPr>
        <w:t>Rhabdoviridae</w:t>
      </w:r>
      <w:proofErr w:type="spellEnd"/>
      <w:r>
        <w:rPr>
          <w:i/>
          <w:iCs/>
          <w:sz w:val="18"/>
          <w:szCs w:val="18"/>
        </w:rPr>
        <w:t xml:space="preserve"> k-</w:t>
      </w:r>
      <w:proofErr w:type="spellStart"/>
      <w:r>
        <w:rPr>
          <w:i/>
          <w:iCs/>
          <w:sz w:val="18"/>
          <w:szCs w:val="18"/>
        </w:rPr>
        <w:t>mer</w:t>
      </w:r>
      <w:proofErr w:type="spellEnd"/>
      <w:r>
        <w:rPr>
          <w:i/>
          <w:iCs/>
          <w:sz w:val="18"/>
          <w:szCs w:val="18"/>
        </w:rPr>
        <w:t xml:space="preserve"> AP = 1.000 likely reflects overfitting at n = 52. Pooled AP = unweighted mean across five families. Mean ± SD values across folds omitted for space; see Supplementary Table S2.</w:t>
      </w:r>
    </w:p>
    <w:p w14:paraId="68A9233B" w14:textId="77777777" w:rsidR="00A13802" w:rsidRDefault="00407893">
      <w:pPr>
        <w:pStyle w:val="Heading3"/>
        <w:spacing w:before="240" w:after="120"/>
      </w:pPr>
      <w:r>
        <w:rPr>
          <w:b/>
          <w:bCs/>
          <w:i/>
          <w:iCs/>
          <w:sz w:val="22"/>
          <w:szCs w:val="22"/>
        </w:rPr>
        <w:lastRenderedPageBreak/>
        <w:t>Statistical evidence</w:t>
      </w:r>
    </w:p>
    <w:p w14:paraId="3BB98DAA" w14:textId="77777777" w:rsidR="00A13802" w:rsidRDefault="00407893">
      <w:pPr>
        <w:spacing w:after="160" w:line="360" w:lineRule="auto"/>
      </w:pPr>
      <w:r>
        <w:t xml:space="preserve">Pre-registered Wilcoxon signed-rank tests were non-significant for all comparisons (P = 0.22–0.94), reflecting limited statistical power at n = 2–5 paired folds rather than absence of effect. Bootstrap confidence intervals (10,000 resamples) provided more informative evidence. Per-family analysis revealed significant </w:t>
      </w:r>
      <w:proofErr w:type="spellStart"/>
      <w:r>
        <w:t>ArboFM</w:t>
      </w:r>
      <w:proofErr w:type="spellEnd"/>
      <w:r>
        <w:t xml:space="preserve"> advantages over generic DNABERT-2 for Flaviviridae (ΔAP = +0.018 [+0.011, +0.025]) and </w:t>
      </w:r>
      <w:proofErr w:type="spellStart"/>
      <w:r>
        <w:t>Togaviridae</w:t>
      </w:r>
      <w:proofErr w:type="spellEnd"/>
      <w:r>
        <w:t xml:space="preserve"> (+0.142 [+0.079, +0.205]), with </w:t>
      </w:r>
      <w:proofErr w:type="spellStart"/>
      <w:r>
        <w:t>Peribunyaviridae</w:t>
      </w:r>
      <w:proofErr w:type="spellEnd"/>
      <w:r>
        <w:t xml:space="preserve"> (+0.199 [+0.153, +0.247]) and </w:t>
      </w:r>
      <w:proofErr w:type="spellStart"/>
      <w:r>
        <w:t>Phenuiviridae</w:t>
      </w:r>
      <w:proofErr w:type="spellEnd"/>
      <w:r>
        <w:t xml:space="preserve"> (+0.139 [+0.116, +0.160]) also showing bootstrap CIs excluding zero. Only </w:t>
      </w:r>
      <w:proofErr w:type="spellStart"/>
      <w:r>
        <w:t>Rhabdoviridae</w:t>
      </w:r>
      <w:proofErr w:type="spellEnd"/>
      <w:r>
        <w:t xml:space="preserve"> was non-significant (−0.012 [−0.142, +0.118], n = 52). All models significantly outperformed the random baseline across all three tasks (95% CIs excluding zero).</w:t>
      </w:r>
    </w:p>
    <w:p w14:paraId="587C7691" w14:textId="77777777" w:rsidR="00A13802" w:rsidRDefault="00407893">
      <w:pPr>
        <w:pStyle w:val="Heading3"/>
        <w:spacing w:before="240" w:after="120"/>
      </w:pPr>
      <w:r>
        <w:rPr>
          <w:b/>
          <w:bCs/>
          <w:i/>
          <w:iCs/>
          <w:sz w:val="22"/>
          <w:szCs w:val="22"/>
        </w:rPr>
        <w:t>Phylogenetic leakage quantification</w:t>
      </w:r>
    </w:p>
    <w:p w14:paraId="39DD8147" w14:textId="4131C741" w:rsidR="00A13802" w:rsidRDefault="00407893">
      <w:pPr>
        <w:spacing w:after="160" w:line="360" w:lineRule="auto"/>
      </w:pPr>
      <w:r>
        <w:t xml:space="preserve">To demonstrate the necessity of species-grouped evaluation, we compared AP under accession-grouped cross-validation (which permits phylogenetically related sequences in both training and test sets) with species-grouped cross-validation (Figure 4d). Leakage was minimal for Flaviviridae (ΔAP = +0.020) and </w:t>
      </w:r>
      <w:proofErr w:type="spellStart"/>
      <w:r>
        <w:t>Togaviridae</w:t>
      </w:r>
      <w:proofErr w:type="spellEnd"/>
      <w:r>
        <w:t xml:space="preserve"> (+0.019), families with sufficient species diversity to support meaningful held-out evaluation. In contrast, </w:t>
      </w:r>
      <w:proofErr w:type="spellStart"/>
      <w:r>
        <w:rPr>
          <w:b/>
          <w:bCs/>
        </w:rPr>
        <w:t>Peribunyaviridae</w:t>
      </w:r>
      <w:proofErr w:type="spellEnd"/>
      <w:r>
        <w:rPr>
          <w:b/>
          <w:bCs/>
        </w:rPr>
        <w:t xml:space="preserve"> showed extreme leakage (ΔAP = +0.562)</w:t>
      </w:r>
      <w:r>
        <w:t xml:space="preserve">: accession-grouped AP was 0.989, while species-grouped AP was only 0.427, a 56-percentage-point inflation that would have entirely obscured the model’s genuine inability to </w:t>
      </w:r>
      <w:proofErr w:type="spellStart"/>
      <w:r>
        <w:t>generalise</w:t>
      </w:r>
      <w:proofErr w:type="spellEnd"/>
      <w:r>
        <w:t xml:space="preserve"> across bunyavirus species. </w:t>
      </w:r>
      <w:proofErr w:type="spellStart"/>
      <w:r>
        <w:t>Phenuiviridae</w:t>
      </w:r>
      <w:proofErr w:type="spellEnd"/>
      <w:r>
        <w:t xml:space="preserve"> showed severe leakage (ΔAP = +0.259), consistent with SFTS virus dominance (1,216/1,400 epidemic accessions). These results confirm that standard accession-level cross-validation, as commonly used in viral genomics ML, dramatically overestimates </w:t>
      </w:r>
      <w:proofErr w:type="spellStart"/>
      <w:r>
        <w:t>generalisation</w:t>
      </w:r>
      <w:proofErr w:type="spellEnd"/>
      <w:r>
        <w:t xml:space="preserve"> performance and can convert a genuine failure (</w:t>
      </w:r>
      <w:proofErr w:type="spellStart"/>
      <w:r>
        <w:t>Peribunyaviridae</w:t>
      </w:r>
      <w:proofErr w:type="spellEnd"/>
      <w:r>
        <w:t xml:space="preserve"> AP = 0.43) into an apparent success (AP = 0.99).</w:t>
      </w:r>
    </w:p>
    <w:p w14:paraId="01B54A27" w14:textId="77777777" w:rsidR="00407893" w:rsidRDefault="00490938">
      <w:pPr>
        <w:spacing w:after="160" w:line="360" w:lineRule="auto"/>
      </w:pPr>
      <w:r>
        <w:rPr>
          <w:noProof/>
        </w:rPr>
        <w:lastRenderedPageBreak/>
        <w:drawing>
          <wp:inline distT="0" distB="0" distL="0" distR="0" wp14:anchorId="3D98B9FF" wp14:editId="27243E49">
            <wp:extent cx="5943600" cy="5018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4_phase3_classification.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018405"/>
                    </a:xfrm>
                    <a:prstGeom prst="rect">
                      <a:avLst/>
                    </a:prstGeom>
                  </pic:spPr>
                </pic:pic>
              </a:graphicData>
            </a:graphic>
          </wp:inline>
        </w:drawing>
      </w:r>
    </w:p>
    <w:p w14:paraId="22EA66FA" w14:textId="77777777" w:rsidR="00A13802" w:rsidRDefault="00407893">
      <w:pPr>
        <w:shd w:val="clear" w:color="auto" w:fill="F0F0F0"/>
        <w:spacing w:before="240" w:after="240"/>
        <w:jc w:val="center"/>
      </w:pPr>
      <w:r>
        <w:rPr>
          <w:b/>
          <w:bCs/>
          <w:color w:val="555555"/>
          <w:sz w:val="20"/>
          <w:szCs w:val="20"/>
        </w:rPr>
        <w:t xml:space="preserve">[Figure 4] </w:t>
      </w:r>
      <w:proofErr w:type="gramStart"/>
      <w:r>
        <w:rPr>
          <w:i/>
          <w:iCs/>
          <w:color w:val="555555"/>
          <w:sz w:val="20"/>
          <w:szCs w:val="20"/>
        </w:rPr>
        <w:t>Multi-task</w:t>
      </w:r>
      <w:proofErr w:type="gramEnd"/>
      <w:r>
        <w:rPr>
          <w:i/>
          <w:iCs/>
          <w:color w:val="555555"/>
          <w:sz w:val="20"/>
          <w:szCs w:val="20"/>
        </w:rPr>
        <w:t xml:space="preserve"> classification results. (a) Precision-recall curves for epidemic history prediction (pooled across folds), seven models plus random baseline. (b) Pooled AP across all three tasks, eight models. (c) Per-family epidemic history AP with Gate 3 threshold and bootstrap significance annotations (★ = 95% CI excludes zero). (d) Phylogenetic leakage quantification (ΔAP = </w:t>
      </w:r>
      <w:proofErr w:type="spellStart"/>
      <w:r>
        <w:rPr>
          <w:i/>
          <w:iCs/>
          <w:color w:val="555555"/>
          <w:sz w:val="20"/>
          <w:szCs w:val="20"/>
        </w:rPr>
        <w:t>AP_accession</w:t>
      </w:r>
      <w:proofErr w:type="spellEnd"/>
      <w:r>
        <w:rPr>
          <w:i/>
          <w:iCs/>
          <w:color w:val="555555"/>
          <w:sz w:val="20"/>
          <w:szCs w:val="20"/>
        </w:rPr>
        <w:t xml:space="preserve"> − </w:t>
      </w:r>
      <w:proofErr w:type="spellStart"/>
      <w:r>
        <w:rPr>
          <w:i/>
          <w:iCs/>
          <w:color w:val="555555"/>
          <w:sz w:val="20"/>
          <w:szCs w:val="20"/>
        </w:rPr>
        <w:t>AP_species</w:t>
      </w:r>
      <w:proofErr w:type="spellEnd"/>
      <w:r>
        <w:rPr>
          <w:i/>
          <w:iCs/>
          <w:color w:val="555555"/>
          <w:sz w:val="20"/>
          <w:szCs w:val="20"/>
        </w:rPr>
        <w:t>) per family per task.</w:t>
      </w:r>
    </w:p>
    <w:p w14:paraId="3EC59C1B" w14:textId="77777777" w:rsidR="00C8614E" w:rsidRDefault="00C8614E">
      <w:pPr>
        <w:pStyle w:val="Heading2"/>
        <w:spacing w:before="320" w:after="160"/>
        <w:rPr>
          <w:b/>
          <w:bCs/>
          <w:sz w:val="24"/>
          <w:szCs w:val="24"/>
        </w:rPr>
      </w:pPr>
    </w:p>
    <w:p w14:paraId="030D8551" w14:textId="77777777" w:rsidR="00C8614E" w:rsidRDefault="00C8614E">
      <w:pPr>
        <w:pStyle w:val="Heading2"/>
        <w:spacing w:before="320" w:after="160"/>
        <w:rPr>
          <w:b/>
          <w:bCs/>
          <w:sz w:val="24"/>
          <w:szCs w:val="24"/>
        </w:rPr>
      </w:pPr>
    </w:p>
    <w:p w14:paraId="403A69E9" w14:textId="77777777" w:rsidR="00C8614E" w:rsidRDefault="00C8614E">
      <w:pPr>
        <w:pStyle w:val="Heading2"/>
        <w:spacing w:before="320" w:after="160"/>
        <w:rPr>
          <w:b/>
          <w:bCs/>
          <w:sz w:val="24"/>
          <w:szCs w:val="24"/>
        </w:rPr>
      </w:pPr>
    </w:p>
    <w:p w14:paraId="157D5021" w14:textId="38C03191" w:rsidR="00A13802" w:rsidRDefault="00407893">
      <w:pPr>
        <w:pStyle w:val="Heading2"/>
        <w:spacing w:before="320" w:after="160"/>
      </w:pPr>
      <w:r>
        <w:rPr>
          <w:b/>
          <w:bCs/>
          <w:sz w:val="24"/>
          <w:szCs w:val="24"/>
        </w:rPr>
        <w:t xml:space="preserve">Retrospective temporal </w:t>
      </w:r>
      <w:proofErr w:type="spellStart"/>
      <w:r>
        <w:rPr>
          <w:b/>
          <w:bCs/>
          <w:sz w:val="24"/>
          <w:szCs w:val="24"/>
        </w:rPr>
        <w:t>generalisation</w:t>
      </w:r>
      <w:proofErr w:type="spellEnd"/>
      <w:r>
        <w:rPr>
          <w:b/>
          <w:bCs/>
          <w:sz w:val="24"/>
          <w:szCs w:val="24"/>
        </w:rPr>
        <w:t xml:space="preserve"> detects epidemic lineages before emergence</w:t>
      </w:r>
    </w:p>
    <w:p w14:paraId="0377BB2A" w14:textId="77777777" w:rsidR="00A13802" w:rsidRDefault="00407893">
      <w:pPr>
        <w:spacing w:after="160" w:line="360" w:lineRule="auto"/>
      </w:pPr>
      <w:r>
        <w:t xml:space="preserve">To test whether </w:t>
      </w:r>
      <w:proofErr w:type="spellStart"/>
      <w:r>
        <w:t>ArboFM’s</w:t>
      </w:r>
      <w:proofErr w:type="spellEnd"/>
      <w:r>
        <w:t xml:space="preserve"> learned representations encode features predictive of epidemic emergence prior to documented outbreaks, we performed four retrospective temporal tests </w:t>
      </w:r>
      <w:r>
        <w:lastRenderedPageBreak/>
        <w:t>simulating pre-emergence prediction scenarios (Figure 5). In each test, a binary MLP classifier was trained exclusively on sequences available before a known emergence event and then evaluated on its ability to assign higher epidemic risk scores to post-cutoff emergence lineages than to post-cutoff non-epidemic controls from the same virus family.</w:t>
      </w:r>
    </w:p>
    <w:p w14:paraId="2353DE13" w14:textId="77777777" w:rsidR="00A13802" w:rsidRDefault="00407893">
      <w:pPr>
        <w:pStyle w:val="Heading3"/>
        <w:spacing w:before="240" w:after="120"/>
      </w:pPr>
      <w:r>
        <w:rPr>
          <w:b/>
          <w:bCs/>
          <w:i/>
          <w:iCs/>
          <w:sz w:val="22"/>
          <w:szCs w:val="22"/>
        </w:rPr>
        <w:t xml:space="preserve">Accession-level temporal </w:t>
      </w:r>
      <w:proofErr w:type="spellStart"/>
      <w:r>
        <w:rPr>
          <w:b/>
          <w:bCs/>
          <w:i/>
          <w:iCs/>
          <w:sz w:val="22"/>
          <w:szCs w:val="22"/>
        </w:rPr>
        <w:t>generalisation</w:t>
      </w:r>
      <w:proofErr w:type="spellEnd"/>
    </w:p>
    <w:p w14:paraId="637B51FF" w14:textId="77777777" w:rsidR="00A13802" w:rsidRDefault="00407893">
      <w:pPr>
        <w:spacing w:after="160" w:line="360" w:lineRule="auto"/>
      </w:pPr>
      <w:r>
        <w:t xml:space="preserve">All three viable temporal tests demonstrated significant separation between emergence and sporadic control groups at the accession level (Figure 5a–c). For the Zika test (cutoff ≤2013), the </w:t>
      </w:r>
      <w:proofErr w:type="spellStart"/>
      <w:r>
        <w:t>ArboFM</w:t>
      </w:r>
      <w:proofErr w:type="spellEnd"/>
      <w:r>
        <w:t xml:space="preserve"> classifier assigned near-maximal risk scores to post-2013 Asian lineage sequences (median = 0.97) while scoring non-epidemic flaviviruses substantially lower (median = 0.11; CLES = 0.999 [0.996, 1.000], Holm-corrected P = 5.9 × 10⁻¹⁵). For the chikungunya test (cutoff ≤2003), Indian Ocean lineage sequences received uniformly high scores (median = 1.00) compared with non-epidemic alphavirus controls (median = 0.01; CLES = 1.000 [1.000, 1.000], P = 1.1 × 10⁻²⁷). The West Nile virus test (cutoff ≤1998) showed the most informative separation, with Lineage 1a sequences scoring high (median = 1.00) against a mixed control group of Lineage 2 and non-epidemic flaviviruses (median = 0.56; CLES = 0.957 [0.934, 0.977], P = 2.5 × 10⁻⁴⁴).</w:t>
      </w:r>
    </w:p>
    <w:p w14:paraId="0D058E57" w14:textId="77777777" w:rsidR="00A13802" w:rsidRDefault="00407893">
      <w:pPr>
        <w:pStyle w:val="Heading3"/>
        <w:spacing w:before="240" w:after="120"/>
      </w:pPr>
      <w:r>
        <w:rPr>
          <w:b/>
          <w:bCs/>
          <w:i/>
          <w:iCs/>
          <w:sz w:val="22"/>
          <w:szCs w:val="22"/>
        </w:rPr>
        <w:t>Species-level signal dominates accession-level tests</w:t>
      </w:r>
    </w:p>
    <w:p w14:paraId="293245E5" w14:textId="77777777" w:rsidR="00A13802" w:rsidRDefault="00407893">
      <w:pPr>
        <w:spacing w:after="160" w:line="360" w:lineRule="auto"/>
      </w:pPr>
      <w:r>
        <w:t xml:space="preserve">Species-block permutation tests, which preserve phylogenetic non-independence by shuffling species as intact blocks, were non-significant for all three viable tests (Zika: P = 0.131; CHIKV: P = 0.241; WNV: P = 0.252). This indicates that the accession-level separation is primarily attributable to species identity: the classifier learned during training that Zika virus, chikungunya virus, and West Nile virus are epidemic species, and correctly applied this association to unseen post-cutoff sequences. This finding does not invalidate the temporal tests; rather, it clarifies their interpretation. The accession-level results demonstrate temporal </w:t>
      </w:r>
      <w:proofErr w:type="spellStart"/>
      <w:r>
        <w:t>generalisation</w:t>
      </w:r>
      <w:proofErr w:type="spellEnd"/>
      <w:r>
        <w:t>—the model’s epidemic associations, learned from pre-cutoff sequences, extend reliably to unseen sequences of the same species collected years to decades later.</w:t>
      </w:r>
    </w:p>
    <w:p w14:paraId="191E4337" w14:textId="77777777" w:rsidR="00CA4C0D" w:rsidRDefault="00CA4C0D">
      <w:pPr>
        <w:pStyle w:val="Heading3"/>
        <w:spacing w:before="240" w:after="120"/>
        <w:rPr>
          <w:b/>
          <w:bCs/>
          <w:i/>
          <w:iCs/>
          <w:sz w:val="22"/>
          <w:szCs w:val="22"/>
        </w:rPr>
      </w:pPr>
    </w:p>
    <w:p w14:paraId="1A018A75" w14:textId="77777777" w:rsidR="00CA4C0D" w:rsidRDefault="00CA4C0D">
      <w:pPr>
        <w:pStyle w:val="Heading3"/>
        <w:spacing w:before="240" w:after="120"/>
        <w:rPr>
          <w:b/>
          <w:bCs/>
          <w:i/>
          <w:iCs/>
          <w:sz w:val="22"/>
          <w:szCs w:val="22"/>
        </w:rPr>
      </w:pPr>
    </w:p>
    <w:p w14:paraId="08B03511" w14:textId="390543A9" w:rsidR="00A13802" w:rsidRDefault="00407893">
      <w:pPr>
        <w:pStyle w:val="Heading3"/>
        <w:spacing w:before="240" w:after="120"/>
      </w:pPr>
      <w:r>
        <w:rPr>
          <w:b/>
          <w:bCs/>
          <w:i/>
          <w:iCs/>
          <w:sz w:val="22"/>
          <w:szCs w:val="22"/>
        </w:rPr>
        <w:t>Within-species lineage discrimination in West Nile virus</w:t>
      </w:r>
    </w:p>
    <w:p w14:paraId="6AF07C9A" w14:textId="77777777" w:rsidR="00A13802" w:rsidRDefault="00407893">
      <w:pPr>
        <w:spacing w:after="160" w:line="360" w:lineRule="auto"/>
      </w:pPr>
      <w:r>
        <w:t xml:space="preserve">To isolate lineage-level signal from species identity, we compared risk scores between WNV Lineage 1a (epidemic; responsible for the 1999 Americas invasion; n = 229) and Lineage 2 </w:t>
      </w:r>
      <w:r>
        <w:lastRenderedPageBreak/>
        <w:t>(sporadic; historically restricted to Africa with limited European expansion; n = 44) within the test set. Because both groups are West Nile virus, any score difference cannot be attributed to species-level classification.</w:t>
      </w:r>
    </w:p>
    <w:p w14:paraId="26E91F53" w14:textId="77777777" w:rsidR="00A13802" w:rsidRDefault="00407893">
      <w:pPr>
        <w:spacing w:after="160" w:line="360" w:lineRule="auto"/>
      </w:pPr>
      <w:proofErr w:type="spellStart"/>
      <w:r>
        <w:t>ArboFM</w:t>
      </w:r>
      <w:proofErr w:type="spellEnd"/>
      <w:r>
        <w:t xml:space="preserve"> assigned significantly higher risk scores to Lineage 1a (mean = 0.988) than Lineage 2 (mean = 0.974; CLES = 0.898 [0.848, 0.941], P = 2.8 × 10⁻¹⁷; Figure 5c). A CLES of 0.898 indicates that a randomly selected Lineage 1a sequence has a 90% probability of receiving a higher risk score than a randomly selected Lineage 2 sequence. Notably, both lineages received high absolute scores (both &gt;0.97), consistent with the model </w:t>
      </w:r>
      <w:proofErr w:type="spellStart"/>
      <w:r>
        <w:t>recognising</w:t>
      </w:r>
      <w:proofErr w:type="spellEnd"/>
      <w:r>
        <w:t xml:space="preserve"> West Nile virus as an epidemic species; the lineage difference is a secondary signal superimposed on the species-level classification. This within-species comparison provides the most robust evidence from the temporal validation that </w:t>
      </w:r>
      <w:proofErr w:type="spellStart"/>
      <w:r>
        <w:t>ArboFM</w:t>
      </w:r>
      <w:proofErr w:type="spellEnd"/>
      <w:r>
        <w:t xml:space="preserve"> embeddings capture genomic features distinguishing epidemic from sporadic lineages beyond species classification alone.</w:t>
      </w:r>
    </w:p>
    <w:p w14:paraId="586384E6" w14:textId="77777777" w:rsidR="00A13802" w:rsidRDefault="00407893">
      <w:pPr>
        <w:spacing w:before="240" w:after="120"/>
      </w:pPr>
      <w:r>
        <w:rPr>
          <w:b/>
          <w:bCs/>
          <w:sz w:val="20"/>
          <w:szCs w:val="20"/>
        </w:rPr>
        <w:t>Table 4. Statistical summary of temporal emergence tests.</w:t>
      </w:r>
    </w:p>
    <w:tbl>
      <w:tblPr>
        <w:tblW w:w="7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0"/>
        <w:gridCol w:w="600"/>
        <w:gridCol w:w="600"/>
        <w:gridCol w:w="900"/>
        <w:gridCol w:w="1200"/>
        <w:gridCol w:w="1200"/>
        <w:gridCol w:w="1200"/>
        <w:gridCol w:w="1060"/>
      </w:tblGrid>
      <w:tr w:rsidR="00A13802" w14:paraId="2EF16224" w14:textId="77777777">
        <w:tc>
          <w:tcPr>
            <w:tcW w:w="12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7CEE4BE9" w14:textId="77777777" w:rsidR="00A13802" w:rsidRDefault="00407893">
            <w:r>
              <w:rPr>
                <w:b/>
                <w:bCs/>
                <w:sz w:val="18"/>
                <w:szCs w:val="18"/>
              </w:rPr>
              <w:t>Test</w:t>
            </w:r>
          </w:p>
        </w:tc>
        <w:tc>
          <w:tcPr>
            <w:tcW w:w="6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5CE31A1C" w14:textId="77777777" w:rsidR="00A13802" w:rsidRDefault="00407893">
            <w:r>
              <w:rPr>
                <w:b/>
                <w:bCs/>
                <w:sz w:val="18"/>
                <w:szCs w:val="18"/>
              </w:rPr>
              <w:t>n+</w:t>
            </w:r>
          </w:p>
        </w:tc>
        <w:tc>
          <w:tcPr>
            <w:tcW w:w="6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0F6D96BE" w14:textId="77777777" w:rsidR="00A13802" w:rsidRDefault="00407893">
            <w:r>
              <w:rPr>
                <w:b/>
                <w:bCs/>
                <w:sz w:val="18"/>
                <w:szCs w:val="18"/>
              </w:rPr>
              <w:t>n–</w:t>
            </w:r>
          </w:p>
        </w:tc>
        <w:tc>
          <w:tcPr>
            <w:tcW w:w="9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7A3CA015" w14:textId="77777777" w:rsidR="00A13802" w:rsidRDefault="00407893">
            <w:r>
              <w:rPr>
                <w:b/>
                <w:bCs/>
                <w:sz w:val="18"/>
                <w:szCs w:val="18"/>
              </w:rPr>
              <w:t>CLES</w:t>
            </w:r>
          </w:p>
        </w:tc>
        <w:tc>
          <w:tcPr>
            <w:tcW w:w="12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02D63427" w14:textId="77777777" w:rsidR="00A13802" w:rsidRDefault="00407893">
            <w:r>
              <w:rPr>
                <w:b/>
                <w:bCs/>
                <w:sz w:val="18"/>
                <w:szCs w:val="18"/>
              </w:rPr>
              <w:t>95% CI</w:t>
            </w:r>
          </w:p>
        </w:tc>
        <w:tc>
          <w:tcPr>
            <w:tcW w:w="12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E9B6CA5" w14:textId="77777777" w:rsidR="00A13802" w:rsidRDefault="00407893">
            <w:r>
              <w:rPr>
                <w:b/>
                <w:bCs/>
                <w:sz w:val="18"/>
                <w:szCs w:val="18"/>
              </w:rPr>
              <w:t>Holm P</w:t>
            </w:r>
          </w:p>
        </w:tc>
        <w:tc>
          <w:tcPr>
            <w:tcW w:w="12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5BA3E3CA" w14:textId="77777777" w:rsidR="00A13802" w:rsidRDefault="00407893">
            <w:r>
              <w:rPr>
                <w:b/>
                <w:bCs/>
                <w:sz w:val="18"/>
                <w:szCs w:val="18"/>
              </w:rPr>
              <w:t>Perm. P</w:t>
            </w:r>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396691BA" w14:textId="77777777" w:rsidR="00A13802" w:rsidRDefault="00407893">
            <w:r>
              <w:rPr>
                <w:b/>
                <w:bCs/>
                <w:sz w:val="18"/>
                <w:szCs w:val="18"/>
              </w:rPr>
              <w:t>ΔCLES*</w:t>
            </w:r>
          </w:p>
        </w:tc>
      </w:tr>
      <w:tr w:rsidR="00A13802" w14:paraId="0C6A770E" w14:textId="77777777">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D4EC32F" w14:textId="77777777" w:rsidR="00A13802" w:rsidRDefault="00407893">
            <w:r>
              <w:rPr>
                <w:sz w:val="18"/>
                <w:szCs w:val="18"/>
              </w:rPr>
              <w:t>Zika</w:t>
            </w:r>
          </w:p>
        </w:tc>
        <w:tc>
          <w:tcPr>
            <w:tcW w:w="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1A2E68C" w14:textId="77777777" w:rsidR="00A13802" w:rsidRDefault="00407893">
            <w:r>
              <w:rPr>
                <w:sz w:val="18"/>
                <w:szCs w:val="18"/>
              </w:rPr>
              <w:t>38</w:t>
            </w:r>
          </w:p>
        </w:tc>
        <w:tc>
          <w:tcPr>
            <w:tcW w:w="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1736817" w14:textId="77777777" w:rsidR="00A13802" w:rsidRDefault="00407893">
            <w:r>
              <w:rPr>
                <w:sz w:val="18"/>
                <w:szCs w:val="18"/>
              </w:rPr>
              <w:t>43</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36D3563" w14:textId="77777777" w:rsidR="00A13802" w:rsidRDefault="00407893">
            <w:r>
              <w:rPr>
                <w:sz w:val="18"/>
                <w:szCs w:val="18"/>
              </w:rPr>
              <w:t>0.999</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FA5FA8B" w14:textId="77777777" w:rsidR="00A13802" w:rsidRDefault="00407893">
            <w:r>
              <w:rPr>
                <w:sz w:val="18"/>
                <w:szCs w:val="18"/>
              </w:rPr>
              <w:t>[0.996, 1.000]</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D898FC5" w14:textId="77777777" w:rsidR="00A13802" w:rsidRDefault="00407893">
            <w:r>
              <w:rPr>
                <w:sz w:val="18"/>
                <w:szCs w:val="18"/>
              </w:rPr>
              <w:t>5.9×10⁻¹⁵</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15D5A47" w14:textId="77777777" w:rsidR="00A13802" w:rsidRDefault="00407893">
            <w:r>
              <w:rPr>
                <w:sz w:val="18"/>
                <w:szCs w:val="18"/>
              </w:rPr>
              <w:t>0.131</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55D03DF" w14:textId="77777777" w:rsidR="00A13802" w:rsidRDefault="00407893">
            <w:r>
              <w:rPr>
                <w:sz w:val="18"/>
                <w:szCs w:val="18"/>
              </w:rPr>
              <w:t>+0.019</w:t>
            </w:r>
          </w:p>
        </w:tc>
      </w:tr>
      <w:tr w:rsidR="00A13802" w14:paraId="4501CB90" w14:textId="77777777">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B660875" w14:textId="77777777" w:rsidR="00A13802" w:rsidRDefault="00407893">
            <w:r>
              <w:rPr>
                <w:sz w:val="18"/>
                <w:szCs w:val="18"/>
              </w:rPr>
              <w:t>CHIKV</w:t>
            </w:r>
          </w:p>
        </w:tc>
        <w:tc>
          <w:tcPr>
            <w:tcW w:w="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45F6F6F" w14:textId="77777777" w:rsidR="00A13802" w:rsidRDefault="00407893">
            <w:r>
              <w:rPr>
                <w:sz w:val="18"/>
                <w:szCs w:val="18"/>
              </w:rPr>
              <w:t>87</w:t>
            </w:r>
          </w:p>
        </w:tc>
        <w:tc>
          <w:tcPr>
            <w:tcW w:w="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C42C3A0" w14:textId="77777777" w:rsidR="00A13802" w:rsidRDefault="00407893">
            <w:r>
              <w:rPr>
                <w:sz w:val="18"/>
                <w:szCs w:val="18"/>
              </w:rPr>
              <w:t>41</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857A3D8" w14:textId="77777777" w:rsidR="00A13802" w:rsidRDefault="00407893">
            <w:r>
              <w:rPr>
                <w:sz w:val="18"/>
                <w:szCs w:val="18"/>
              </w:rPr>
              <w:t>1.000</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53583B0" w14:textId="77777777" w:rsidR="00A13802" w:rsidRDefault="00407893">
            <w:r>
              <w:rPr>
                <w:sz w:val="18"/>
                <w:szCs w:val="18"/>
              </w:rPr>
              <w:t>[1.000, 1.000]</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109D832" w14:textId="77777777" w:rsidR="00A13802" w:rsidRDefault="00407893">
            <w:r>
              <w:rPr>
                <w:sz w:val="18"/>
                <w:szCs w:val="18"/>
              </w:rPr>
              <w:t>1.1×10⁻²⁷</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1B7C72A" w14:textId="77777777" w:rsidR="00A13802" w:rsidRDefault="00407893">
            <w:r>
              <w:rPr>
                <w:sz w:val="18"/>
                <w:szCs w:val="18"/>
              </w:rPr>
              <w:t>0.241</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260574D" w14:textId="77777777" w:rsidR="00A13802" w:rsidRDefault="00407893">
            <w:r>
              <w:rPr>
                <w:sz w:val="18"/>
                <w:szCs w:val="18"/>
              </w:rPr>
              <w:t>+0.178</w:t>
            </w:r>
          </w:p>
        </w:tc>
      </w:tr>
      <w:tr w:rsidR="00A13802" w14:paraId="4EDBC034" w14:textId="77777777">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0EB32B0" w14:textId="77777777" w:rsidR="00A13802" w:rsidRDefault="00407893">
            <w:r>
              <w:rPr>
                <w:sz w:val="18"/>
                <w:szCs w:val="18"/>
              </w:rPr>
              <w:t>WNV</w:t>
            </w:r>
          </w:p>
        </w:tc>
        <w:tc>
          <w:tcPr>
            <w:tcW w:w="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A048B44" w14:textId="77777777" w:rsidR="00A13802" w:rsidRDefault="00407893">
            <w:r>
              <w:rPr>
                <w:sz w:val="18"/>
                <w:szCs w:val="18"/>
              </w:rPr>
              <w:t>229</w:t>
            </w:r>
          </w:p>
        </w:tc>
        <w:tc>
          <w:tcPr>
            <w:tcW w:w="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B5F76CF" w14:textId="77777777" w:rsidR="00A13802" w:rsidRDefault="00407893">
            <w:r>
              <w:rPr>
                <w:sz w:val="18"/>
                <w:szCs w:val="18"/>
              </w:rPr>
              <w:t>119</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85DCB80" w14:textId="77777777" w:rsidR="00A13802" w:rsidRDefault="00407893">
            <w:r>
              <w:rPr>
                <w:sz w:val="18"/>
                <w:szCs w:val="18"/>
              </w:rPr>
              <w:t>0.957</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154C158" w14:textId="77777777" w:rsidR="00A13802" w:rsidRDefault="00407893">
            <w:r>
              <w:rPr>
                <w:sz w:val="18"/>
                <w:szCs w:val="18"/>
              </w:rPr>
              <w:t>[0.934, 0.977]</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B8A30A0" w14:textId="77777777" w:rsidR="00A13802" w:rsidRDefault="00407893">
            <w:r>
              <w:rPr>
                <w:sz w:val="18"/>
                <w:szCs w:val="18"/>
              </w:rPr>
              <w:t>2.5×10⁻⁴⁴</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F7833EE" w14:textId="77777777" w:rsidR="00A13802" w:rsidRDefault="00407893">
            <w:r>
              <w:rPr>
                <w:sz w:val="18"/>
                <w:szCs w:val="18"/>
              </w:rPr>
              <w:t>0.252</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16D0815" w14:textId="77777777" w:rsidR="00A13802" w:rsidRDefault="00407893">
            <w:r>
              <w:rPr>
                <w:sz w:val="18"/>
                <w:szCs w:val="18"/>
              </w:rPr>
              <w:t>+0.224</w:t>
            </w:r>
          </w:p>
        </w:tc>
      </w:tr>
      <w:tr w:rsidR="00A13802" w14:paraId="323A1730" w14:textId="77777777">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F697C08" w14:textId="77777777" w:rsidR="00A13802" w:rsidRDefault="00407893">
            <w:r>
              <w:rPr>
                <w:sz w:val="18"/>
                <w:szCs w:val="18"/>
              </w:rPr>
              <w:t>WNV L1a vs L2</w:t>
            </w:r>
          </w:p>
        </w:tc>
        <w:tc>
          <w:tcPr>
            <w:tcW w:w="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CC82ED9" w14:textId="77777777" w:rsidR="00A13802" w:rsidRDefault="00407893">
            <w:r>
              <w:rPr>
                <w:sz w:val="18"/>
                <w:szCs w:val="18"/>
              </w:rPr>
              <w:t>229</w:t>
            </w:r>
          </w:p>
        </w:tc>
        <w:tc>
          <w:tcPr>
            <w:tcW w:w="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6BA22E8" w14:textId="77777777" w:rsidR="00A13802" w:rsidRDefault="00407893">
            <w:r>
              <w:rPr>
                <w:sz w:val="18"/>
                <w:szCs w:val="18"/>
              </w:rPr>
              <w:t>44</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DDA03A9" w14:textId="77777777" w:rsidR="00A13802" w:rsidRDefault="00407893">
            <w:r>
              <w:rPr>
                <w:sz w:val="18"/>
                <w:szCs w:val="18"/>
              </w:rPr>
              <w:t>0.898</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FCB3B04" w14:textId="77777777" w:rsidR="00A13802" w:rsidRDefault="00407893">
            <w:r>
              <w:rPr>
                <w:sz w:val="18"/>
                <w:szCs w:val="18"/>
              </w:rPr>
              <w:t>[0.848, 0.941]</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2A3F360" w14:textId="77777777" w:rsidR="00A13802" w:rsidRDefault="00407893">
            <w:r>
              <w:rPr>
                <w:sz w:val="18"/>
                <w:szCs w:val="18"/>
              </w:rPr>
              <w:t>2.8×10⁻¹⁷</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6BC8B82" w14:textId="77777777" w:rsidR="00A13802" w:rsidRDefault="00407893">
            <w:r>
              <w:rPr>
                <w:sz w:val="18"/>
                <w:szCs w:val="18"/>
              </w:rPr>
              <w:t>—</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A40C7B4" w14:textId="77777777" w:rsidR="00A13802" w:rsidRDefault="00407893">
            <w:r>
              <w:rPr>
                <w:sz w:val="18"/>
                <w:szCs w:val="18"/>
              </w:rPr>
              <w:t>—</w:t>
            </w:r>
          </w:p>
        </w:tc>
      </w:tr>
    </w:tbl>
    <w:p w14:paraId="79985B42" w14:textId="77777777" w:rsidR="00A13802" w:rsidRDefault="00407893">
      <w:pPr>
        <w:spacing w:before="80" w:after="200"/>
      </w:pPr>
      <w:r>
        <w:rPr>
          <w:i/>
          <w:iCs/>
          <w:sz w:val="18"/>
          <w:szCs w:val="18"/>
        </w:rPr>
        <w:t xml:space="preserve">CLES = Common Language Effect Size. Perm. P = species-block permutation P-value. *ΔCLES = </w:t>
      </w:r>
      <w:proofErr w:type="spellStart"/>
      <w:r>
        <w:rPr>
          <w:i/>
          <w:iCs/>
          <w:sz w:val="18"/>
          <w:szCs w:val="18"/>
        </w:rPr>
        <w:t>ArboFM</w:t>
      </w:r>
      <w:proofErr w:type="spellEnd"/>
      <w:r>
        <w:rPr>
          <w:i/>
          <w:iCs/>
          <w:sz w:val="18"/>
          <w:szCs w:val="18"/>
        </w:rPr>
        <w:t xml:space="preserve"> CLES minus generic DNABERT-2 CLES. WNV L1a vs L2 = within-species comparison controlling for species identity.</w:t>
      </w:r>
    </w:p>
    <w:p w14:paraId="64F1F679" w14:textId="77777777" w:rsidR="00A13802" w:rsidRDefault="00407893">
      <w:pPr>
        <w:pStyle w:val="Heading3"/>
        <w:spacing w:before="240" w:after="120"/>
      </w:pPr>
      <w:proofErr w:type="spellStart"/>
      <w:r>
        <w:rPr>
          <w:b/>
          <w:bCs/>
          <w:i/>
          <w:iCs/>
          <w:sz w:val="22"/>
          <w:szCs w:val="22"/>
        </w:rPr>
        <w:t>Oropouche</w:t>
      </w:r>
      <w:proofErr w:type="spellEnd"/>
      <w:r>
        <w:rPr>
          <w:b/>
          <w:bCs/>
          <w:i/>
          <w:iCs/>
          <w:sz w:val="22"/>
          <w:szCs w:val="22"/>
        </w:rPr>
        <w:t xml:space="preserve"> case study</w:t>
      </w:r>
    </w:p>
    <w:p w14:paraId="318977C5" w14:textId="77777777" w:rsidR="00A13802" w:rsidRDefault="00407893">
      <w:pPr>
        <w:spacing w:after="160" w:line="360" w:lineRule="auto"/>
      </w:pPr>
      <w:r>
        <w:t xml:space="preserve">The </w:t>
      </w:r>
      <w:proofErr w:type="spellStart"/>
      <w:r>
        <w:t>Oropouche</w:t>
      </w:r>
      <w:proofErr w:type="spellEnd"/>
      <w:r>
        <w:t xml:space="preserve"> test (cutoff ≤2023) was designed as a qualitative case study because no post-cutoff sequences from sporadic </w:t>
      </w:r>
      <w:proofErr w:type="spellStart"/>
      <w:r>
        <w:t>peribunyaviruses</w:t>
      </w:r>
      <w:proofErr w:type="spellEnd"/>
      <w:r>
        <w:t xml:space="preserve"> were available as negative controls. The </w:t>
      </w:r>
      <w:proofErr w:type="spellStart"/>
      <w:r>
        <w:t>ArboFM</w:t>
      </w:r>
      <w:proofErr w:type="spellEnd"/>
      <w:r>
        <w:t xml:space="preserve"> classifier, trained on all pre-2024 </w:t>
      </w:r>
      <w:proofErr w:type="spellStart"/>
      <w:r>
        <w:t>Peribunyaviridae</w:t>
      </w:r>
      <w:proofErr w:type="spellEnd"/>
      <w:r>
        <w:t xml:space="preserve"> sequences (n = 836; 163 epidemic, 673 sporadic), assigned near-maximal risk scores to all 141 expansion lineage sequences (median = 0.999, range 0.83–1.00; Figure 5d). All 141 sequences (100%) scored above the training set’s sporadic median (0.003), and 35.5% scored above the training set’s epidemic median (0.999), placing the expansion lineage firmly in the epidemic risk range. The 2024 </w:t>
      </w:r>
      <w:proofErr w:type="spellStart"/>
      <w:r>
        <w:t>Oropouche</w:t>
      </w:r>
      <w:proofErr w:type="spellEnd"/>
      <w:r>
        <w:t xml:space="preserve"> expansion represents a contemporary emergence event—geographic spread from the Amazon basin to coastal Brazilian states, Venezuela, and travel-associated cases in Italy—making this the only near-real-time validation in our study.</w:t>
      </w:r>
    </w:p>
    <w:p w14:paraId="01C4850E" w14:textId="77777777" w:rsidR="00490938" w:rsidRDefault="00490938">
      <w:pPr>
        <w:spacing w:after="160" w:line="360" w:lineRule="auto"/>
      </w:pPr>
    </w:p>
    <w:p w14:paraId="6B311E4F" w14:textId="3182DC09" w:rsidR="00490938" w:rsidRDefault="001D5356">
      <w:pPr>
        <w:spacing w:after="160" w:line="360" w:lineRule="auto"/>
      </w:pPr>
      <w:r>
        <w:rPr>
          <w:noProof/>
        </w:rPr>
        <w:drawing>
          <wp:inline distT="0" distB="0" distL="0" distR="0" wp14:anchorId="04402389" wp14:editId="3A66331C">
            <wp:extent cx="5943600" cy="3597910"/>
            <wp:effectExtent l="0" t="0" r="0" b="0"/>
            <wp:docPr id="329503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03409" name="Picture 329503409"/>
                    <pic:cNvPicPr/>
                  </pic:nvPicPr>
                  <pic:blipFill>
                    <a:blip r:embed="rId9"/>
                    <a:stretch>
                      <a:fillRect/>
                    </a:stretch>
                  </pic:blipFill>
                  <pic:spPr>
                    <a:xfrm>
                      <a:off x="0" y="0"/>
                      <a:ext cx="5943600" cy="3597910"/>
                    </a:xfrm>
                    <a:prstGeom prst="rect">
                      <a:avLst/>
                    </a:prstGeom>
                  </pic:spPr>
                </pic:pic>
              </a:graphicData>
            </a:graphic>
          </wp:inline>
        </w:drawing>
      </w:r>
    </w:p>
    <w:p w14:paraId="5664ADB1" w14:textId="77777777" w:rsidR="00A13802" w:rsidRDefault="00407893">
      <w:pPr>
        <w:shd w:val="clear" w:color="auto" w:fill="F0F0F0"/>
        <w:spacing w:before="240" w:after="240"/>
        <w:jc w:val="center"/>
      </w:pPr>
      <w:r>
        <w:rPr>
          <w:b/>
          <w:bCs/>
          <w:color w:val="555555"/>
          <w:sz w:val="20"/>
          <w:szCs w:val="20"/>
        </w:rPr>
        <w:t xml:space="preserve">[Figure 5] </w:t>
      </w:r>
      <w:r>
        <w:rPr>
          <w:i/>
          <w:iCs/>
          <w:color w:val="555555"/>
          <w:sz w:val="20"/>
          <w:szCs w:val="20"/>
        </w:rPr>
        <w:t xml:space="preserve">Temporal validation. (a–d) Violin plots of epidemic risk score distributions for four temporal tests. Red: emergence lineage (test positive); blue: non-epidemic controls (test negative). Significance brackets show Holm-corrected Mann–Whitney P-values and CLES. Panel (c) includes WNV L1a vs L2 within-species comparison. Panel (d) shows </w:t>
      </w:r>
      <w:proofErr w:type="spellStart"/>
      <w:r>
        <w:rPr>
          <w:i/>
          <w:iCs/>
          <w:color w:val="555555"/>
          <w:sz w:val="20"/>
          <w:szCs w:val="20"/>
        </w:rPr>
        <w:t>Oropouche</w:t>
      </w:r>
      <w:proofErr w:type="spellEnd"/>
      <w:r>
        <w:rPr>
          <w:i/>
          <w:iCs/>
          <w:color w:val="555555"/>
          <w:sz w:val="20"/>
          <w:szCs w:val="20"/>
        </w:rPr>
        <w:t xml:space="preserve"> case study with training distribution reference lines. (e–h) Temporal timelines showing training era (grey), test era (red), cutoff year, and emergence event.</w:t>
      </w:r>
    </w:p>
    <w:p w14:paraId="136FA69A" w14:textId="77777777" w:rsidR="001F4995" w:rsidRDefault="001F4995">
      <w:pPr>
        <w:pStyle w:val="Heading2"/>
        <w:spacing w:before="320" w:after="160"/>
        <w:rPr>
          <w:b/>
          <w:bCs/>
          <w:sz w:val="24"/>
          <w:szCs w:val="24"/>
        </w:rPr>
      </w:pPr>
    </w:p>
    <w:p w14:paraId="50288A0E" w14:textId="77777777" w:rsidR="001F4995" w:rsidRDefault="001F4995">
      <w:pPr>
        <w:pStyle w:val="Heading2"/>
        <w:spacing w:before="320" w:after="160"/>
        <w:rPr>
          <w:b/>
          <w:bCs/>
          <w:sz w:val="24"/>
          <w:szCs w:val="24"/>
        </w:rPr>
      </w:pPr>
    </w:p>
    <w:p w14:paraId="6F684CC5" w14:textId="3D5710B3" w:rsidR="00A13802" w:rsidRDefault="00407893">
      <w:pPr>
        <w:pStyle w:val="Heading2"/>
        <w:spacing w:before="320" w:after="160"/>
      </w:pPr>
      <w:r>
        <w:rPr>
          <w:b/>
          <w:bCs/>
          <w:sz w:val="24"/>
          <w:szCs w:val="24"/>
        </w:rPr>
        <w:t>Gradient-based genomic risk mapping reveals convergent emergence features</w:t>
      </w:r>
    </w:p>
    <w:p w14:paraId="72C55D7E" w14:textId="3E450B8F" w:rsidR="00490938" w:rsidRPr="001F4995" w:rsidRDefault="00407893" w:rsidP="001F4995">
      <w:pPr>
        <w:spacing w:after="160" w:line="360" w:lineRule="auto"/>
      </w:pPr>
      <w:r>
        <w:t xml:space="preserve">To identify the genomic regions driving </w:t>
      </w:r>
      <w:proofErr w:type="spellStart"/>
      <w:r>
        <w:t>ArboFM’s</w:t>
      </w:r>
      <w:proofErr w:type="spellEnd"/>
      <w:r>
        <w:t xml:space="preserve"> epidemic risk predictions, we performed gradient × input attribution analysis on 452 representative genomes (100 per family; </w:t>
      </w:r>
      <w:proofErr w:type="spellStart"/>
      <w:r>
        <w:t>Rhabdoviridae</w:t>
      </w:r>
      <w:proofErr w:type="spellEnd"/>
      <w:r>
        <w:t>: all 52 accessions), comprising 7,751 windows across five RNA virus families (Figure 6).</w:t>
      </w:r>
    </w:p>
    <w:p w14:paraId="18A08E6E" w14:textId="77777777" w:rsidR="00A13802" w:rsidRDefault="00407893">
      <w:pPr>
        <w:pStyle w:val="Heading3"/>
        <w:spacing w:before="240" w:after="120"/>
      </w:pPr>
      <w:r>
        <w:rPr>
          <w:b/>
          <w:bCs/>
          <w:i/>
          <w:iCs/>
          <w:sz w:val="22"/>
          <w:szCs w:val="22"/>
        </w:rPr>
        <w:t>Family-specific attribution profiles</w:t>
      </w:r>
    </w:p>
    <w:p w14:paraId="6284DBC3" w14:textId="77777777" w:rsidR="00A13802" w:rsidRDefault="00407893">
      <w:pPr>
        <w:spacing w:after="160" w:line="360" w:lineRule="auto"/>
      </w:pPr>
      <w:r>
        <w:rPr>
          <w:b/>
          <w:bCs/>
        </w:rPr>
        <w:t xml:space="preserve">Flaviviridae. </w:t>
      </w:r>
      <w:r>
        <w:t xml:space="preserve">Epidemic lineages showed significantly elevated attribution at structural genes (Cohen’s d = +0.33, P = 1.6 × 10⁻⁸) and replication genes (d = +0.09, P = 0.016). At gene-level </w:t>
      </w:r>
      <w:r>
        <w:lastRenderedPageBreak/>
        <w:t xml:space="preserve">resolution, nonstructural protein NS4B exhibited the strongest differential signal (d = +0.004, P = 3.4 × 10⁻¹⁴), consistent with NS4B’s established role in interferon antagonism and ER membrane </w:t>
      </w:r>
      <w:proofErr w:type="spellStart"/>
      <w:r>
        <w:t>remodelling</w:t>
      </w:r>
      <w:proofErr w:type="spellEnd"/>
      <w:r>
        <w:t>. Envelope protein E also showed significant enrichment (P = 4.3 × 10⁻¹²), implicating receptor-binding determinants in epidemic potential.</w:t>
      </w:r>
    </w:p>
    <w:p w14:paraId="1DEFC4D3" w14:textId="77777777" w:rsidR="00A13802" w:rsidRDefault="00407893">
      <w:pPr>
        <w:spacing w:after="160" w:line="360" w:lineRule="auto"/>
      </w:pPr>
      <w:proofErr w:type="spellStart"/>
      <w:r>
        <w:rPr>
          <w:b/>
          <w:bCs/>
        </w:rPr>
        <w:t>Togaviridae</w:t>
      </w:r>
      <w:proofErr w:type="spellEnd"/>
      <w:r>
        <w:rPr>
          <w:b/>
          <w:bCs/>
        </w:rPr>
        <w:t xml:space="preserve">. </w:t>
      </w:r>
      <w:r>
        <w:t>Both structural (d = +0.37, P = 1.0 × 10⁻⁶) and nonstructural polyproteins (d = +0.23, P = 4.2 × 10⁻²⁹) showed elevated epidemic attribution. The 3′ UTR showed a large effect (d = +0.59) but did not reach significance (P = 0.061, n = 76 windows). Sporadic lineages exhibited notably negative attribution across the nonstructural region, suggesting that replication-associated sequence variation actively reduces epidemic risk scores in non-epidemic alphaviruses.</w:t>
      </w:r>
    </w:p>
    <w:p w14:paraId="125E853B" w14:textId="77777777" w:rsidR="00A13802" w:rsidRDefault="00407893">
      <w:pPr>
        <w:spacing w:after="160" w:line="360" w:lineRule="auto"/>
      </w:pPr>
      <w:proofErr w:type="spellStart"/>
      <w:r>
        <w:rPr>
          <w:b/>
          <w:bCs/>
        </w:rPr>
        <w:t>Peribunyaviridae</w:t>
      </w:r>
      <w:proofErr w:type="spellEnd"/>
      <w:r>
        <w:rPr>
          <w:b/>
          <w:bCs/>
        </w:rPr>
        <w:t xml:space="preserve">. </w:t>
      </w:r>
      <w:r>
        <w:t xml:space="preserve">The strongest family-specific signal was at the 5′ UTR (d = +0.61, P = 1.2 × 10⁻⁸), a previously underappreciated regulatory element in bunyavirus emergence. Accessory genes (NSs/NSm) also showed significant epidemic enrichment (d = +0.25, P = 3.0 × 10⁻¹⁷), consistent with the known role of </w:t>
      </w:r>
      <w:proofErr w:type="spellStart"/>
      <w:r>
        <w:t>Oropouche</w:t>
      </w:r>
      <w:proofErr w:type="spellEnd"/>
      <w:r>
        <w:t xml:space="preserve"> NSs in interferon suppression.</w:t>
      </w:r>
    </w:p>
    <w:p w14:paraId="4F29F336" w14:textId="7FFAEE08" w:rsidR="00A13802" w:rsidRDefault="00407893">
      <w:pPr>
        <w:spacing w:after="160" w:line="360" w:lineRule="auto"/>
      </w:pPr>
      <w:proofErr w:type="spellStart"/>
      <w:r>
        <w:rPr>
          <w:b/>
          <w:bCs/>
        </w:rPr>
        <w:t>Phenuiviridae</w:t>
      </w:r>
      <w:proofErr w:type="spellEnd"/>
      <w:r>
        <w:rPr>
          <w:b/>
          <w:bCs/>
        </w:rPr>
        <w:t xml:space="preserve">. </w:t>
      </w:r>
      <w:r>
        <w:t xml:space="preserve">In contrast to other families, </w:t>
      </w:r>
      <w:proofErr w:type="spellStart"/>
      <w:r>
        <w:t>Phenuiviridae</w:t>
      </w:r>
      <w:proofErr w:type="spellEnd"/>
      <w:r>
        <w:t xml:space="preserve"> showed higher sporadic attribution at both structural (d = −0.51) and accessory (d = −0.27, P = 1.1 × 10⁻¹⁶) categories. This reversal likely reflects the distinct epidemiological modes of the two </w:t>
      </w:r>
      <w:proofErr w:type="spellStart"/>
      <w:r>
        <w:t>Phenuiviridae</w:t>
      </w:r>
      <w:proofErr w:type="spellEnd"/>
      <w:r>
        <w:t xml:space="preserve"> epidemic species: SFTS virus epidemic potential is sequence-associated, while Rift Valley fever virus emergence is primarily vector-ecology-driven, producing divergent attribution patterns (see Ablation studies).</w:t>
      </w:r>
    </w:p>
    <w:p w14:paraId="17644319" w14:textId="77777777" w:rsidR="00A13802" w:rsidRDefault="00407893">
      <w:pPr>
        <w:spacing w:after="160" w:line="360" w:lineRule="auto"/>
      </w:pPr>
      <w:proofErr w:type="spellStart"/>
      <w:r>
        <w:rPr>
          <w:b/>
          <w:bCs/>
        </w:rPr>
        <w:t>Rhabdoviridae</w:t>
      </w:r>
      <w:proofErr w:type="spellEnd"/>
      <w:r>
        <w:rPr>
          <w:b/>
          <w:bCs/>
        </w:rPr>
        <w:t xml:space="preserve">. </w:t>
      </w:r>
      <w:r>
        <w:t xml:space="preserve">With only 52 accessions, </w:t>
      </w:r>
      <w:proofErr w:type="spellStart"/>
      <w:r>
        <w:t>Rhabdoviridae</w:t>
      </w:r>
      <w:proofErr w:type="spellEnd"/>
      <w:r>
        <w:t xml:space="preserve"> represents a preliminary analysis. The NS protein region showed the largest positive effect (d = +0.66, P = 0.15), suggesting a potential immune evasion signal, though statistical power is limited.</w:t>
      </w:r>
    </w:p>
    <w:p w14:paraId="7C6EDFCF" w14:textId="77777777" w:rsidR="00490938" w:rsidRDefault="00490938">
      <w:pPr>
        <w:spacing w:after="160" w:line="360" w:lineRule="auto"/>
      </w:pPr>
      <w:r>
        <w:rPr>
          <w:noProof/>
        </w:rPr>
        <w:lastRenderedPageBreak/>
        <w:drawing>
          <wp:inline distT="0" distB="0" distL="0" distR="0" wp14:anchorId="2F19D385" wp14:editId="0CD459E1">
            <wp:extent cx="5943600" cy="74091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6_genomic_risk_map.tiff"/>
                    <pic:cNvPicPr/>
                  </pic:nvPicPr>
                  <pic:blipFill>
                    <a:blip r:embed="rId10">
                      <a:extLst>
                        <a:ext uri="{28A0092B-C50C-407E-A947-70E740481C1C}">
                          <a14:useLocalDpi xmlns:a14="http://schemas.microsoft.com/office/drawing/2010/main" val="0"/>
                        </a:ext>
                      </a:extLst>
                    </a:blip>
                    <a:stretch>
                      <a:fillRect/>
                    </a:stretch>
                  </pic:blipFill>
                  <pic:spPr>
                    <a:xfrm>
                      <a:off x="0" y="0"/>
                      <a:ext cx="5943600" cy="7409180"/>
                    </a:xfrm>
                    <a:prstGeom prst="rect">
                      <a:avLst/>
                    </a:prstGeom>
                  </pic:spPr>
                </pic:pic>
              </a:graphicData>
            </a:graphic>
          </wp:inline>
        </w:drawing>
      </w:r>
    </w:p>
    <w:p w14:paraId="448CFE36" w14:textId="77777777" w:rsidR="00A13802" w:rsidRDefault="00407893">
      <w:pPr>
        <w:shd w:val="clear" w:color="auto" w:fill="F0F0F0"/>
        <w:spacing w:before="240" w:after="240"/>
        <w:jc w:val="center"/>
      </w:pPr>
      <w:r>
        <w:rPr>
          <w:b/>
          <w:bCs/>
          <w:color w:val="555555"/>
          <w:sz w:val="20"/>
          <w:szCs w:val="20"/>
        </w:rPr>
        <w:t xml:space="preserve">[Figure 6] </w:t>
      </w:r>
      <w:r>
        <w:rPr>
          <w:i/>
          <w:iCs/>
          <w:color w:val="555555"/>
          <w:sz w:val="20"/>
          <w:szCs w:val="20"/>
        </w:rPr>
        <w:t xml:space="preserve">Genome-wide gradient × input attribution profiles per family. Five panels (a–e) showing smoothed attribution traces for epidemic (vermillion) and sporadic (blue) lineages along </w:t>
      </w:r>
      <w:proofErr w:type="spellStart"/>
      <w:r>
        <w:rPr>
          <w:i/>
          <w:iCs/>
          <w:color w:val="555555"/>
          <w:sz w:val="20"/>
          <w:szCs w:val="20"/>
        </w:rPr>
        <w:t>normalised</w:t>
      </w:r>
      <w:proofErr w:type="spellEnd"/>
      <w:r>
        <w:rPr>
          <w:i/>
          <w:iCs/>
          <w:color w:val="555555"/>
          <w:sz w:val="20"/>
          <w:szCs w:val="20"/>
        </w:rPr>
        <w:t xml:space="preserve"> genome position, with gene annotation tracks. Key genes with significant differential attribution annotated.</w:t>
      </w:r>
    </w:p>
    <w:p w14:paraId="70013AC0" w14:textId="77777777" w:rsidR="00A13802" w:rsidRDefault="00407893">
      <w:pPr>
        <w:pStyle w:val="Heading3"/>
        <w:spacing w:before="240" w:after="120"/>
      </w:pPr>
      <w:r>
        <w:rPr>
          <w:b/>
          <w:bCs/>
          <w:i/>
          <w:iCs/>
          <w:sz w:val="22"/>
          <w:szCs w:val="22"/>
        </w:rPr>
        <w:lastRenderedPageBreak/>
        <w:t>Cross-family convergence analysis</w:t>
      </w:r>
    </w:p>
    <w:p w14:paraId="7A37CF7B" w14:textId="77777777" w:rsidR="00A13802" w:rsidRDefault="00407893">
      <w:pPr>
        <w:spacing w:after="160" w:line="360" w:lineRule="auto"/>
      </w:pPr>
      <w:r>
        <w:t xml:space="preserve">To test whether epidemic lineages in phylogenetically distinct virus families show convergent genomic signatures, we compared the fraction of families in which epidemic attribution exceeded sporadic attribution for each functional category (Figure 7). Accessory/immune evasion genes showed the most consistent epidemic enrichment, with 3 of 4 testable families exhibiting positive Cohen’s d (Flaviviridae, </w:t>
      </w:r>
      <w:proofErr w:type="spellStart"/>
      <w:r>
        <w:t>Peribunyaviridae</w:t>
      </w:r>
      <w:proofErr w:type="spellEnd"/>
      <w:r>
        <w:t xml:space="preserve">, </w:t>
      </w:r>
      <w:proofErr w:type="spellStart"/>
      <w:r>
        <w:t>Rhabdoviridae</w:t>
      </w:r>
      <w:proofErr w:type="spellEnd"/>
      <w:r>
        <w:t xml:space="preserve">; </w:t>
      </w:r>
      <w:proofErr w:type="spellStart"/>
      <w:r>
        <w:t>Phenuiviridae</w:t>
      </w:r>
      <w:proofErr w:type="spellEnd"/>
      <w:r>
        <w:t xml:space="preserve"> reversed). Replication machinery showed epidemic enrichment in 2 of 3 families with replication annotations (Flaviviridae, </w:t>
      </w:r>
      <w:proofErr w:type="spellStart"/>
      <w:r>
        <w:t>Togaviridae</w:t>
      </w:r>
      <w:proofErr w:type="spellEnd"/>
      <w:r>
        <w:t>). Neither convergence fraction reached significance by binomial test, consistent with the heterogeneous biology across these divergent virus families; however, the directional consistency at accessory genes supports the hypothesis that immune evasion capacity is a shared molecular determinant of epidemic potential.</w:t>
      </w:r>
    </w:p>
    <w:p w14:paraId="4A1FABED" w14:textId="77777777" w:rsidR="00A13802" w:rsidRDefault="00407893">
      <w:pPr>
        <w:spacing w:after="160" w:line="360" w:lineRule="auto"/>
      </w:pPr>
      <w:r>
        <w:t xml:space="preserve">The interpretability analysis generated 11 testable hypotheses linking </w:t>
      </w:r>
      <w:proofErr w:type="spellStart"/>
      <w:r>
        <w:t>ArboFM</w:t>
      </w:r>
      <w:proofErr w:type="spellEnd"/>
      <w:r>
        <w:t>-identified genomic features to specific experimental assays (Supplementary Table S6), including NS4B-mediated interferon antagonism in flaviviruses, 5′ UTR regulatory elements in bunyavirus emergence, and cross-family convergence at accessory/immune evasion genes. Gate 5 criterion (≥5 testable biological hypotheses): passed.</w:t>
      </w:r>
    </w:p>
    <w:p w14:paraId="3C1381E2" w14:textId="77777777" w:rsidR="00490938" w:rsidRDefault="0016406B">
      <w:pPr>
        <w:spacing w:after="160" w:line="360" w:lineRule="auto"/>
      </w:pPr>
      <w:r>
        <w:rPr>
          <w:noProof/>
        </w:rPr>
        <w:drawing>
          <wp:inline distT="0" distB="0" distL="0" distR="0" wp14:anchorId="4988C7EE" wp14:editId="1F6AE256">
            <wp:extent cx="5684520" cy="28163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7_cross_family_convergence.tiff"/>
                    <pic:cNvPicPr/>
                  </pic:nvPicPr>
                  <pic:blipFill>
                    <a:blip r:embed="rId11">
                      <a:extLst>
                        <a:ext uri="{28A0092B-C50C-407E-A947-70E740481C1C}">
                          <a14:useLocalDpi xmlns:a14="http://schemas.microsoft.com/office/drawing/2010/main" val="0"/>
                        </a:ext>
                      </a:extLst>
                    </a:blip>
                    <a:stretch>
                      <a:fillRect/>
                    </a:stretch>
                  </pic:blipFill>
                  <pic:spPr>
                    <a:xfrm>
                      <a:off x="0" y="0"/>
                      <a:ext cx="5684520" cy="2816352"/>
                    </a:xfrm>
                    <a:prstGeom prst="rect">
                      <a:avLst/>
                    </a:prstGeom>
                  </pic:spPr>
                </pic:pic>
              </a:graphicData>
            </a:graphic>
          </wp:inline>
        </w:drawing>
      </w:r>
    </w:p>
    <w:p w14:paraId="536A8C53" w14:textId="77777777" w:rsidR="00A13802" w:rsidRDefault="00407893">
      <w:pPr>
        <w:shd w:val="clear" w:color="auto" w:fill="F0F0F0"/>
        <w:spacing w:before="240" w:after="240"/>
        <w:jc w:val="center"/>
      </w:pPr>
      <w:r>
        <w:rPr>
          <w:b/>
          <w:bCs/>
          <w:color w:val="555555"/>
          <w:sz w:val="20"/>
          <w:szCs w:val="20"/>
        </w:rPr>
        <w:t xml:space="preserve">[Figure 7] </w:t>
      </w:r>
      <w:r>
        <w:rPr>
          <w:i/>
          <w:iCs/>
          <w:color w:val="555555"/>
          <w:sz w:val="20"/>
          <w:szCs w:val="20"/>
        </w:rPr>
        <w:t>Cross-family functional category attribution. (a) Cohen’s d heatmap (5 categories × 5 families) with significance annotations. (b) Convergence fraction bar chart showing the proportion of families with positive epidemic attribution per functional category.</w:t>
      </w:r>
    </w:p>
    <w:p w14:paraId="234A19BF" w14:textId="77777777" w:rsidR="00CA4C0D" w:rsidRDefault="00CA4C0D">
      <w:pPr>
        <w:pStyle w:val="Heading2"/>
        <w:spacing w:before="320" w:after="160"/>
        <w:rPr>
          <w:b/>
          <w:bCs/>
          <w:sz w:val="24"/>
          <w:szCs w:val="24"/>
        </w:rPr>
      </w:pPr>
    </w:p>
    <w:p w14:paraId="39962219" w14:textId="3428FBA1" w:rsidR="00A13802" w:rsidRDefault="00407893">
      <w:pPr>
        <w:pStyle w:val="Heading2"/>
        <w:spacing w:before="320" w:after="160"/>
      </w:pPr>
      <w:r>
        <w:rPr>
          <w:b/>
          <w:bCs/>
          <w:sz w:val="24"/>
          <w:szCs w:val="24"/>
        </w:rPr>
        <w:lastRenderedPageBreak/>
        <w:t>Ablation and robustness analyses validate core findings</w:t>
      </w:r>
    </w:p>
    <w:p w14:paraId="4FA6D9AB" w14:textId="77777777" w:rsidR="00A13802" w:rsidRDefault="00407893">
      <w:pPr>
        <w:spacing w:after="160" w:line="360" w:lineRule="auto"/>
      </w:pPr>
      <w:r>
        <w:t>We performed systematic ablation and sensitivity analyses to quantify the contribution of each model component and validate that results are not driven by dataset confounders (Table 5; Supplementary Figure S1). Bootstrap 95% confidence intervals (10,000 resamples, percentile method) on ΔAP were computed from pooled test predictions for all pairwise comparisons (Table 6).</w:t>
      </w:r>
    </w:p>
    <w:p w14:paraId="4EF964FD" w14:textId="77777777" w:rsidR="00A13802" w:rsidRDefault="00407893">
      <w:pPr>
        <w:pStyle w:val="Heading3"/>
        <w:spacing w:before="240" w:after="120"/>
      </w:pPr>
      <w:r>
        <w:rPr>
          <w:b/>
          <w:bCs/>
          <w:i/>
          <w:iCs/>
          <w:sz w:val="22"/>
          <w:szCs w:val="22"/>
        </w:rPr>
        <w:t>Domain adaptation is the core methodological contribution</w:t>
      </w:r>
    </w:p>
    <w:p w14:paraId="50A41F04" w14:textId="77777777" w:rsidR="00A13802" w:rsidRDefault="00407893">
      <w:pPr>
        <w:spacing w:after="160" w:line="360" w:lineRule="auto"/>
      </w:pPr>
      <w:proofErr w:type="spellStart"/>
      <w:r>
        <w:t>ArboFM</w:t>
      </w:r>
      <w:proofErr w:type="spellEnd"/>
      <w:r>
        <w:t xml:space="preserve"> embeddings significantly outperformed generic DNABERT-2 on four of five families, with bootstrap 95% CIs on ΔAP excluding zero for Flaviviridae (+0.018 [+0.011, +0.025]), </w:t>
      </w:r>
      <w:proofErr w:type="spellStart"/>
      <w:r>
        <w:t>Togaviridae</w:t>
      </w:r>
      <w:proofErr w:type="spellEnd"/>
      <w:r>
        <w:t xml:space="preserve"> (+0.142 [+0.079, +0.205]), </w:t>
      </w:r>
      <w:proofErr w:type="spellStart"/>
      <w:r>
        <w:t>Peribunyaviridae</w:t>
      </w:r>
      <w:proofErr w:type="spellEnd"/>
      <w:r>
        <w:t xml:space="preserve"> (+0.199 [+0.153, +0.247]), and </w:t>
      </w:r>
      <w:proofErr w:type="spellStart"/>
      <w:r>
        <w:t>Phenuiviridae</w:t>
      </w:r>
      <w:proofErr w:type="spellEnd"/>
      <w:r>
        <w:t xml:space="preserve"> (+0.139 [+0.116, +0.160]). Only </w:t>
      </w:r>
      <w:proofErr w:type="spellStart"/>
      <w:r>
        <w:t>Rhabdoviridae</w:t>
      </w:r>
      <w:proofErr w:type="spellEnd"/>
      <w:r>
        <w:t xml:space="preserve"> showed no significant difference (ΔAP = −0.012 [−0.142, +0.118]), consistent with the high variance expected at n = 52. The pooled mean ΔAP across families was +0.097. </w:t>
      </w:r>
      <w:proofErr w:type="spellStart"/>
      <w:r>
        <w:t>ArboFM</w:t>
      </w:r>
      <w:proofErr w:type="spellEnd"/>
      <w:r>
        <w:t xml:space="preserve"> also significantly outperformed NT-v2-50M on four of five families (</w:t>
      </w:r>
      <w:proofErr w:type="spellStart"/>
      <w:r>
        <w:t>Togaviridae</w:t>
      </w:r>
      <w:proofErr w:type="spellEnd"/>
      <w:r>
        <w:t xml:space="preserve"> ΔAP = +0.297 [+0.232, +0.354]).</w:t>
      </w:r>
    </w:p>
    <w:p w14:paraId="4346C5E1" w14:textId="77777777" w:rsidR="00A13802" w:rsidRDefault="00407893">
      <w:pPr>
        <w:pStyle w:val="Heading3"/>
        <w:spacing w:before="240" w:after="120"/>
      </w:pPr>
      <w:r>
        <w:rPr>
          <w:b/>
          <w:bCs/>
          <w:i/>
          <w:iCs/>
          <w:sz w:val="22"/>
          <w:szCs w:val="22"/>
        </w:rPr>
        <w:t>Embedding quality dominates classifier complexity</w:t>
      </w:r>
    </w:p>
    <w:p w14:paraId="0D221206" w14:textId="77777777" w:rsidR="00A13802" w:rsidRDefault="00407893">
      <w:pPr>
        <w:spacing w:after="160" w:line="360" w:lineRule="auto"/>
      </w:pPr>
      <w:r>
        <w:t xml:space="preserve">MLP versus logistic regression on </w:t>
      </w:r>
      <w:proofErr w:type="spellStart"/>
      <w:r>
        <w:t>ArboFM</w:t>
      </w:r>
      <w:proofErr w:type="spellEnd"/>
      <w:r>
        <w:t xml:space="preserve"> embeddings showed family-dependent results: Flaviviridae and </w:t>
      </w:r>
      <w:proofErr w:type="spellStart"/>
      <w:r>
        <w:t>Phenuiviridae</w:t>
      </w:r>
      <w:proofErr w:type="spellEnd"/>
      <w:r>
        <w:t xml:space="preserve"> showed small MLP advantages, while </w:t>
      </w:r>
      <w:proofErr w:type="spellStart"/>
      <w:r>
        <w:t>Peribunyaviridae</w:t>
      </w:r>
      <w:proofErr w:type="spellEnd"/>
      <w:r>
        <w:t xml:space="preserve"> strongly </w:t>
      </w:r>
      <w:proofErr w:type="spellStart"/>
      <w:r>
        <w:t>favoured</w:t>
      </w:r>
      <w:proofErr w:type="spellEnd"/>
      <w:r>
        <w:t xml:space="preserve"> the linear classifier (ΔAP = −0.113 [−0.150, −0.078]). The pooled mean ΔAP was −0.023 (</w:t>
      </w:r>
      <w:proofErr w:type="spellStart"/>
      <w:r>
        <w:t>n.s</w:t>
      </w:r>
      <w:proofErr w:type="spellEnd"/>
      <w:r>
        <w:t>., P = 0.43), confirming that embedding quality, not classifier complexity, is the primary driver of performance.</w:t>
      </w:r>
    </w:p>
    <w:p w14:paraId="6F1A1604" w14:textId="77777777" w:rsidR="00A13802" w:rsidRDefault="00407893">
      <w:pPr>
        <w:pStyle w:val="Heading3"/>
        <w:spacing w:before="240" w:after="120"/>
      </w:pPr>
      <w:r>
        <w:rPr>
          <w:b/>
          <w:bCs/>
          <w:i/>
          <w:iCs/>
          <w:sz w:val="22"/>
          <w:szCs w:val="22"/>
        </w:rPr>
        <w:t>Epidemic signal is distributed across the genome</w:t>
      </w:r>
    </w:p>
    <w:p w14:paraId="56CB8D3D" w14:textId="51A2CB54" w:rsidR="00A13802" w:rsidRDefault="00E12D7B">
      <w:pPr>
        <w:spacing w:after="160" w:line="360" w:lineRule="auto"/>
      </w:pPr>
      <w:r>
        <w:t xml:space="preserve">Masking the top 5% of genome positions by gradient × input attribution produced negligible changes in classification (|ΔAP| &lt; 0.002 for Flaviviridae, </w:t>
      </w:r>
      <w:proofErr w:type="spellStart"/>
      <w:r>
        <w:t>Togaviridae</w:t>
      </w:r>
      <w:proofErr w:type="spellEnd"/>
      <w:r>
        <w:t xml:space="preserve">, and </w:t>
      </w:r>
      <w:proofErr w:type="spellStart"/>
      <w:r>
        <w:t>Phenuiviridae</w:t>
      </w:r>
      <w:proofErr w:type="spellEnd"/>
      <w:r>
        <w:t xml:space="preserve">). </w:t>
      </w:r>
      <w:proofErr w:type="spellStart"/>
      <w:r>
        <w:t>Peribunyaviridae</w:t>
      </w:r>
      <w:proofErr w:type="spellEnd"/>
      <w:r>
        <w:t xml:space="preserve"> showed a modest increase (ΔAP = +0.027) and </w:t>
      </w:r>
      <w:proofErr w:type="spellStart"/>
      <w:r>
        <w:t>Rhabdoviridae</w:t>
      </w:r>
      <w:proofErr w:type="spellEnd"/>
      <w:r>
        <w:t xml:space="preserve"> a larger decrease (ΔAP = −0.067), both consistent with the high variance expected at small sample sizes. Random masking controls produced comparable effects. This indicates that epidemic-associated sequence features are distributed across the genome rather than concentrated in hotspot regions, consistent with the polygenic nature of viral emergence traits.</w:t>
      </w:r>
    </w:p>
    <w:p w14:paraId="59F64BAE" w14:textId="77777777" w:rsidR="00A13802" w:rsidRDefault="00407893">
      <w:pPr>
        <w:pStyle w:val="Heading3"/>
        <w:spacing w:before="240" w:after="120"/>
      </w:pPr>
      <w:r>
        <w:rPr>
          <w:b/>
          <w:bCs/>
          <w:i/>
          <w:iCs/>
          <w:sz w:val="22"/>
          <w:szCs w:val="22"/>
        </w:rPr>
        <w:t>Pre-training converges without overfitting</w:t>
      </w:r>
    </w:p>
    <w:p w14:paraId="58C228FA" w14:textId="77777777" w:rsidR="00A13802" w:rsidRDefault="00407893">
      <w:pPr>
        <w:spacing w:after="160" w:line="360" w:lineRule="auto"/>
      </w:pPr>
      <w:r>
        <w:t xml:space="preserve">Downstream classification AP increased from epoch 0 (generic, pooled 0.687) through epoch 5 (0.759), plateauing from epoch 10 onwards (0.763–0.789; Supplementary Figure S2). No </w:t>
      </w:r>
      <w:r>
        <w:lastRenderedPageBreak/>
        <w:t>degradation was observed at later epochs, confirming that 20 epochs of continued pre-training did not cause overfitting.</w:t>
      </w:r>
    </w:p>
    <w:p w14:paraId="2BAAE5B3" w14:textId="77777777" w:rsidR="00A13802" w:rsidRDefault="00407893">
      <w:pPr>
        <w:pStyle w:val="Heading3"/>
        <w:spacing w:before="240" w:after="120"/>
      </w:pPr>
      <w:r>
        <w:rPr>
          <w:b/>
          <w:bCs/>
          <w:i/>
          <w:iCs/>
          <w:sz w:val="22"/>
          <w:szCs w:val="22"/>
        </w:rPr>
        <w:t>Sensitivity analyses</w:t>
      </w:r>
    </w:p>
    <w:p w14:paraId="563AC690" w14:textId="77777777" w:rsidR="00A13802" w:rsidRDefault="00407893">
      <w:pPr>
        <w:spacing w:after="160" w:line="360" w:lineRule="auto"/>
      </w:pPr>
      <w:r>
        <w:rPr>
          <w:b/>
          <w:bCs/>
        </w:rPr>
        <w:t xml:space="preserve">SFTS drives </w:t>
      </w:r>
      <w:proofErr w:type="spellStart"/>
      <w:r>
        <w:rPr>
          <w:b/>
          <w:bCs/>
        </w:rPr>
        <w:t>Phenuiviridae</w:t>
      </w:r>
      <w:proofErr w:type="spellEnd"/>
      <w:r>
        <w:rPr>
          <w:b/>
          <w:bCs/>
        </w:rPr>
        <w:t xml:space="preserve"> classification. </w:t>
      </w:r>
      <w:r>
        <w:t xml:space="preserve">Removing SFTS virus (n = 1,216; 87% of </w:t>
      </w:r>
      <w:proofErr w:type="spellStart"/>
      <w:r>
        <w:t>Phenuiviridae</w:t>
      </w:r>
      <w:proofErr w:type="spellEnd"/>
      <w:r>
        <w:t xml:space="preserve"> epidemic class) caused complete classification collapse: zero evaluable folds remained because the only remaining epidemic species (RVFV, n = 184) was concentrated in a single CV fold. All other families were completely unaffected (ΔAP = 0.000), confirming that family-specific classifiers are fully independent. </w:t>
      </w:r>
      <w:r>
        <w:rPr>
          <w:b/>
          <w:bCs/>
        </w:rPr>
        <w:t xml:space="preserve">Flaviviridae retains signal beyond dengue. </w:t>
      </w:r>
      <w:r>
        <w:t xml:space="preserve">Removing dengue virus serotypes 1–4 (n = 1,359; 65% of Flaviviridae epidemic class) reduced Flaviviridae AP from 0.978 to 0.743, with non-overlapping bootstrap CIs. However, the remaining non-DENV flaviviruses retained meaningful epidemic signal (AP = 0.743, above random 0.686). </w:t>
      </w:r>
      <w:r>
        <w:rPr>
          <w:b/>
          <w:bCs/>
        </w:rPr>
        <w:t xml:space="preserve">Synthetic constructs have negligible impact. </w:t>
      </w:r>
      <w:r>
        <w:t xml:space="preserve">Removing 20 synthetic chimeric Zika constructs produced ΔAP = +0.004 with fully overlapping CIs. </w:t>
      </w:r>
      <w:r>
        <w:rPr>
          <w:b/>
          <w:bCs/>
        </w:rPr>
        <w:t xml:space="preserve">Results are stable at 50% dataset size. </w:t>
      </w:r>
      <w:r>
        <w:t xml:space="preserve">Per-family AP was stable within ±0.02 for four of five families across five stratified 50% subsamples; only </w:t>
      </w:r>
      <w:proofErr w:type="spellStart"/>
      <w:r>
        <w:t>Rhabdoviridae</w:t>
      </w:r>
      <w:proofErr w:type="spellEnd"/>
      <w:r>
        <w:t xml:space="preserve"> (n = 26 per subsample) showed high variance (Δ = +0.197 ± 0.022).</w:t>
      </w:r>
    </w:p>
    <w:p w14:paraId="27E0678B" w14:textId="77777777" w:rsidR="00A13802" w:rsidRDefault="00407893">
      <w:pPr>
        <w:spacing w:before="240" w:after="120"/>
      </w:pPr>
      <w:r>
        <w:rPr>
          <w:b/>
          <w:bCs/>
          <w:sz w:val="20"/>
          <w:szCs w:val="20"/>
        </w:rPr>
        <w:t>Table 5. Master ablation summary — epidemic history average precision (species-grouped CV).</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1060"/>
        <w:gridCol w:w="1060"/>
        <w:gridCol w:w="1060"/>
        <w:gridCol w:w="1060"/>
        <w:gridCol w:w="1060"/>
        <w:gridCol w:w="1060"/>
      </w:tblGrid>
      <w:tr w:rsidR="00A13802" w14:paraId="099D123A" w14:textId="77777777">
        <w:tc>
          <w:tcPr>
            <w:tcW w:w="20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6F1022E" w14:textId="77777777" w:rsidR="00A13802" w:rsidRDefault="00407893">
            <w:r>
              <w:rPr>
                <w:b/>
                <w:bCs/>
                <w:sz w:val="18"/>
                <w:szCs w:val="18"/>
              </w:rPr>
              <w:t>Model / Condition</w:t>
            </w:r>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46ED91E0" w14:textId="77777777" w:rsidR="00A13802" w:rsidRDefault="00407893">
            <w:proofErr w:type="spellStart"/>
            <w:r>
              <w:rPr>
                <w:b/>
                <w:bCs/>
                <w:sz w:val="18"/>
                <w:szCs w:val="18"/>
              </w:rPr>
              <w:t>Flavi</w:t>
            </w:r>
            <w:proofErr w:type="spellEnd"/>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23021F2F" w14:textId="77777777" w:rsidR="00A13802" w:rsidRDefault="00407893">
            <w:r>
              <w:rPr>
                <w:b/>
                <w:bCs/>
                <w:sz w:val="18"/>
                <w:szCs w:val="18"/>
              </w:rPr>
              <w:t>Toga</w:t>
            </w:r>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23731BA1" w14:textId="77777777" w:rsidR="00A13802" w:rsidRDefault="00407893">
            <w:proofErr w:type="spellStart"/>
            <w:r>
              <w:rPr>
                <w:b/>
                <w:bCs/>
                <w:sz w:val="18"/>
                <w:szCs w:val="18"/>
              </w:rPr>
              <w:t>Peribu</w:t>
            </w:r>
            <w:proofErr w:type="spellEnd"/>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11F7A2E4" w14:textId="77777777" w:rsidR="00A13802" w:rsidRDefault="00407893">
            <w:proofErr w:type="spellStart"/>
            <w:r>
              <w:rPr>
                <w:b/>
                <w:bCs/>
                <w:sz w:val="18"/>
                <w:szCs w:val="18"/>
              </w:rPr>
              <w:t>Phenu</w:t>
            </w:r>
            <w:proofErr w:type="spellEnd"/>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430CF88" w14:textId="77777777" w:rsidR="00A13802" w:rsidRDefault="00407893">
            <w:proofErr w:type="spellStart"/>
            <w:r>
              <w:rPr>
                <w:b/>
                <w:bCs/>
                <w:sz w:val="18"/>
                <w:szCs w:val="18"/>
              </w:rPr>
              <w:t>Rhabd</w:t>
            </w:r>
            <w:proofErr w:type="spellEnd"/>
          </w:p>
        </w:tc>
        <w:tc>
          <w:tcPr>
            <w:tcW w:w="1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3F9671EB" w14:textId="77777777" w:rsidR="00A13802" w:rsidRDefault="00407893">
            <w:r>
              <w:rPr>
                <w:b/>
                <w:bCs/>
                <w:sz w:val="18"/>
                <w:szCs w:val="18"/>
              </w:rPr>
              <w:t>Pooled</w:t>
            </w:r>
          </w:p>
        </w:tc>
      </w:tr>
      <w:tr w:rsidR="00A13802" w14:paraId="5C0EB4BB" w14:textId="77777777">
        <w:tc>
          <w:tcPr>
            <w:tcW w:w="2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9D0E3FB" w14:textId="77777777" w:rsidR="00A13802" w:rsidRDefault="00407893">
            <w:r>
              <w:rPr>
                <w:sz w:val="18"/>
                <w:szCs w:val="18"/>
              </w:rPr>
              <w:t>Generic DNABERT-2+MLP</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DC6F4C5" w14:textId="77777777" w:rsidR="00A13802" w:rsidRDefault="00407893">
            <w:r>
              <w:rPr>
                <w:sz w:val="18"/>
                <w:szCs w:val="18"/>
              </w:rPr>
              <w:t>0.947</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4A8E237" w14:textId="77777777" w:rsidR="00A13802" w:rsidRDefault="00407893">
            <w:r>
              <w:rPr>
                <w:sz w:val="18"/>
                <w:szCs w:val="18"/>
              </w:rPr>
              <w:t>0.772</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DFB17BE" w14:textId="77777777" w:rsidR="00A13802" w:rsidRDefault="00407893">
            <w:r>
              <w:rPr>
                <w:sz w:val="18"/>
                <w:szCs w:val="18"/>
              </w:rPr>
              <w:t>0.286</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4CAC3F8" w14:textId="77777777" w:rsidR="00A13802" w:rsidRDefault="00407893">
            <w:r>
              <w:rPr>
                <w:sz w:val="18"/>
                <w:szCs w:val="18"/>
              </w:rPr>
              <w:t>0.676</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1CCC2CF" w14:textId="77777777" w:rsidR="00A13802" w:rsidRDefault="00407893">
            <w:r>
              <w:rPr>
                <w:sz w:val="18"/>
                <w:szCs w:val="18"/>
              </w:rPr>
              <w:t>0.753</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75A3E23" w14:textId="77777777" w:rsidR="00A13802" w:rsidRDefault="00407893">
            <w:r>
              <w:rPr>
                <w:sz w:val="18"/>
                <w:szCs w:val="18"/>
              </w:rPr>
              <w:t>0.687</w:t>
            </w:r>
          </w:p>
        </w:tc>
      </w:tr>
      <w:tr w:rsidR="00A13802" w14:paraId="777C842D" w14:textId="77777777">
        <w:tc>
          <w:tcPr>
            <w:tcW w:w="2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B38590E" w14:textId="77777777" w:rsidR="00A13802" w:rsidRDefault="00407893">
            <w:r>
              <w:rPr>
                <w:sz w:val="18"/>
                <w:szCs w:val="18"/>
              </w:rPr>
              <w:t>NT-v2-50M + MLP</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BBD2FDF" w14:textId="77777777" w:rsidR="00A13802" w:rsidRDefault="00407893">
            <w:r>
              <w:rPr>
                <w:sz w:val="18"/>
                <w:szCs w:val="18"/>
              </w:rPr>
              <w:t>0.955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3E26A49" w14:textId="77777777" w:rsidR="00A13802" w:rsidRDefault="00407893">
            <w:r>
              <w:rPr>
                <w:sz w:val="18"/>
                <w:szCs w:val="18"/>
              </w:rPr>
              <w:t>0.623</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0143821" w14:textId="77777777" w:rsidR="00A13802" w:rsidRDefault="00407893">
            <w:r>
              <w:rPr>
                <w:sz w:val="18"/>
                <w:szCs w:val="18"/>
              </w:rPr>
              <w:t>0.309</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2BA1A03" w14:textId="77777777" w:rsidR="00A13802" w:rsidRDefault="00407893">
            <w:r>
              <w:rPr>
                <w:sz w:val="18"/>
                <w:szCs w:val="18"/>
              </w:rPr>
              <w:t>0.742</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884BEA2" w14:textId="77777777" w:rsidR="00A13802" w:rsidRDefault="00407893">
            <w:r>
              <w:rPr>
                <w:sz w:val="18"/>
                <w:szCs w:val="18"/>
              </w:rPr>
              <w:t>0.888</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79202A7" w14:textId="77777777" w:rsidR="00A13802" w:rsidRDefault="00407893">
            <w:r>
              <w:rPr>
                <w:sz w:val="18"/>
                <w:szCs w:val="18"/>
              </w:rPr>
              <w:t>0.703</w:t>
            </w:r>
          </w:p>
        </w:tc>
      </w:tr>
      <w:tr w:rsidR="00A13802" w14:paraId="173A6357" w14:textId="77777777">
        <w:tc>
          <w:tcPr>
            <w:tcW w:w="2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EE7A56F" w14:textId="77777777" w:rsidR="00A13802" w:rsidRDefault="00407893">
            <w:proofErr w:type="spellStart"/>
            <w:r>
              <w:rPr>
                <w:sz w:val="18"/>
                <w:szCs w:val="18"/>
              </w:rPr>
              <w:t>ArboFM</w:t>
            </w:r>
            <w:proofErr w:type="spellEnd"/>
            <w:r>
              <w:rPr>
                <w:sz w:val="18"/>
                <w:szCs w:val="18"/>
              </w:rPr>
              <w:t xml:space="preserve"> + Linear</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7C29388" w14:textId="77777777" w:rsidR="00A13802" w:rsidRDefault="00407893">
            <w:r>
              <w:rPr>
                <w:sz w:val="18"/>
                <w:szCs w:val="18"/>
              </w:rPr>
              <w:t>0.978</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EA273CB" w14:textId="77777777" w:rsidR="00A13802" w:rsidRDefault="00407893">
            <w:r>
              <w:rPr>
                <w:sz w:val="18"/>
                <w:szCs w:val="18"/>
              </w:rPr>
              <w:t>0.849</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940ECBD" w14:textId="77777777" w:rsidR="00A13802" w:rsidRDefault="00407893">
            <w:r>
              <w:rPr>
                <w:sz w:val="18"/>
                <w:szCs w:val="18"/>
              </w:rPr>
              <w:t>0.466</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AC6FF21" w14:textId="77777777" w:rsidR="00A13802" w:rsidRDefault="00407893">
            <w:r>
              <w:rPr>
                <w:sz w:val="18"/>
                <w:szCs w:val="18"/>
              </w:rPr>
              <w:t>0.736</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F36611E" w14:textId="77777777" w:rsidR="00A13802" w:rsidRDefault="00407893">
            <w:r>
              <w:rPr>
                <w:sz w:val="18"/>
                <w:szCs w:val="18"/>
              </w:rPr>
              <w:t>0.855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438845A" w14:textId="77777777" w:rsidR="00A13802" w:rsidRDefault="00407893">
            <w:r>
              <w:rPr>
                <w:sz w:val="18"/>
                <w:szCs w:val="18"/>
              </w:rPr>
              <w:t>0.777</w:t>
            </w:r>
          </w:p>
        </w:tc>
      </w:tr>
      <w:tr w:rsidR="00A13802" w14:paraId="4342833D" w14:textId="77777777">
        <w:tc>
          <w:tcPr>
            <w:tcW w:w="2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601B0A3" w14:textId="77777777" w:rsidR="00A13802" w:rsidRDefault="00407893">
            <w:r>
              <w:rPr>
                <w:sz w:val="18"/>
                <w:szCs w:val="18"/>
              </w:rPr>
              <w:t>Pooled MLP</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9E2213F" w14:textId="77777777" w:rsidR="00A13802" w:rsidRDefault="00407893">
            <w:r>
              <w:rPr>
                <w:sz w:val="18"/>
                <w:szCs w:val="18"/>
              </w:rPr>
              <w:t>0.984</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3226B64" w14:textId="77777777" w:rsidR="00A13802" w:rsidRDefault="00407893">
            <w:r>
              <w:rPr>
                <w:sz w:val="18"/>
                <w:szCs w:val="18"/>
              </w:rPr>
              <w:t>0.843</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A7EBEC3" w14:textId="77777777" w:rsidR="00A13802" w:rsidRDefault="00407893">
            <w:r>
              <w:rPr>
                <w:sz w:val="18"/>
                <w:szCs w:val="18"/>
              </w:rPr>
              <w:t>0.470</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B68F3D1" w14:textId="77777777" w:rsidR="00A13802" w:rsidRDefault="00407893">
            <w:r>
              <w:rPr>
                <w:sz w:val="18"/>
                <w:szCs w:val="18"/>
              </w:rPr>
              <w:t>0.737</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45E5C83" w14:textId="77777777" w:rsidR="00A13802" w:rsidRDefault="00407893">
            <w:r>
              <w:rPr>
                <w:sz w:val="18"/>
                <w:szCs w:val="18"/>
              </w:rPr>
              <w:t>0.789</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30FE148" w14:textId="77777777" w:rsidR="00A13802" w:rsidRDefault="00407893">
            <w:r>
              <w:rPr>
                <w:sz w:val="18"/>
                <w:szCs w:val="18"/>
              </w:rPr>
              <w:t>0.764</w:t>
            </w:r>
          </w:p>
        </w:tc>
      </w:tr>
      <w:tr w:rsidR="00A13802" w14:paraId="541E267A" w14:textId="77777777">
        <w:tc>
          <w:tcPr>
            <w:tcW w:w="2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9B18D34" w14:textId="77777777" w:rsidR="00A13802" w:rsidRDefault="00407893">
            <w:proofErr w:type="spellStart"/>
            <w:r>
              <w:rPr>
                <w:b/>
                <w:bCs/>
                <w:sz w:val="18"/>
                <w:szCs w:val="18"/>
              </w:rPr>
              <w:t>ArboFM</w:t>
            </w:r>
            <w:proofErr w:type="spellEnd"/>
            <w:r>
              <w:rPr>
                <w:b/>
                <w:bCs/>
                <w:sz w:val="18"/>
                <w:szCs w:val="18"/>
              </w:rPr>
              <w:t xml:space="preserve"> + Family MLP</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B83001F" w14:textId="77777777" w:rsidR="00A13802" w:rsidRDefault="00407893">
            <w:r>
              <w:rPr>
                <w:b/>
                <w:bCs/>
                <w:sz w:val="18"/>
                <w:szCs w:val="18"/>
              </w:rPr>
              <w:t>0.978</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BA8853F" w14:textId="77777777" w:rsidR="00A13802" w:rsidRDefault="00407893">
            <w:r>
              <w:rPr>
                <w:b/>
                <w:bCs/>
                <w:sz w:val="18"/>
                <w:szCs w:val="18"/>
              </w:rPr>
              <w:t>0.975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B0C8F84" w14:textId="77777777" w:rsidR="00A13802" w:rsidRDefault="00407893">
            <w:r>
              <w:rPr>
                <w:b/>
                <w:bCs/>
                <w:sz w:val="18"/>
                <w:szCs w:val="18"/>
              </w:rPr>
              <w:t>0.427</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BEA7552" w14:textId="77777777" w:rsidR="00A13802" w:rsidRDefault="00407893">
            <w:r>
              <w:rPr>
                <w:b/>
                <w:bCs/>
                <w:sz w:val="18"/>
                <w:szCs w:val="18"/>
              </w:rPr>
              <w:t>0.739</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CA3B7BB" w14:textId="77777777" w:rsidR="00A13802" w:rsidRDefault="00407893">
            <w:r>
              <w:rPr>
                <w:b/>
                <w:bCs/>
                <w:sz w:val="18"/>
                <w:szCs w:val="18"/>
              </w:rPr>
              <w:t>0.785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FCC852F" w14:textId="77777777" w:rsidR="00A13802" w:rsidRDefault="00407893">
            <w:r>
              <w:rPr>
                <w:b/>
                <w:bCs/>
                <w:sz w:val="18"/>
                <w:szCs w:val="18"/>
              </w:rPr>
              <w:t>0.781</w:t>
            </w:r>
          </w:p>
        </w:tc>
      </w:tr>
      <w:tr w:rsidR="00A13802" w14:paraId="4C21323C" w14:textId="77777777">
        <w:tc>
          <w:tcPr>
            <w:tcW w:w="2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3B6FE53" w14:textId="77777777" w:rsidR="00A13802" w:rsidRDefault="00407893">
            <w:r>
              <w:rPr>
                <w:i/>
                <w:iCs/>
                <w:sz w:val="18"/>
                <w:szCs w:val="18"/>
              </w:rPr>
              <w:t>SFTS-excluded</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E476E20" w14:textId="77777777" w:rsidR="00A13802" w:rsidRDefault="00407893">
            <w:r>
              <w:rPr>
                <w:sz w:val="18"/>
                <w:szCs w:val="18"/>
              </w:rPr>
              <w:t>0.978</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5588F66" w14:textId="77777777" w:rsidR="00A13802" w:rsidRDefault="00407893">
            <w:r>
              <w:rPr>
                <w:sz w:val="18"/>
                <w:szCs w:val="18"/>
              </w:rPr>
              <w:t>0.975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1822AB9" w14:textId="77777777" w:rsidR="00A13802" w:rsidRDefault="00407893">
            <w:r>
              <w:rPr>
                <w:sz w:val="18"/>
                <w:szCs w:val="18"/>
              </w:rPr>
              <w:t>0.427</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9ADDFE9" w14:textId="77777777" w:rsidR="00A13802" w:rsidRDefault="00407893">
            <w:r>
              <w:rPr>
                <w:sz w:val="18"/>
                <w:szCs w:val="18"/>
              </w:rPr>
              <w:t>N/A*</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E73CC47" w14:textId="77777777" w:rsidR="00A13802" w:rsidRDefault="00407893">
            <w:r>
              <w:rPr>
                <w:sz w:val="18"/>
                <w:szCs w:val="18"/>
              </w:rPr>
              <w:t>0.785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B70A972" w14:textId="77777777" w:rsidR="00A13802" w:rsidRDefault="00407893">
            <w:r>
              <w:rPr>
                <w:sz w:val="18"/>
                <w:szCs w:val="18"/>
              </w:rPr>
              <w:t>—</w:t>
            </w:r>
          </w:p>
        </w:tc>
      </w:tr>
      <w:tr w:rsidR="00A13802" w14:paraId="02298F59" w14:textId="77777777">
        <w:tc>
          <w:tcPr>
            <w:tcW w:w="2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0910E00" w14:textId="77777777" w:rsidR="00A13802" w:rsidRDefault="00407893">
            <w:r>
              <w:rPr>
                <w:i/>
                <w:iCs/>
                <w:sz w:val="18"/>
                <w:szCs w:val="18"/>
              </w:rPr>
              <w:t>Dengue-excluded</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7D2E68C" w14:textId="77777777" w:rsidR="00A13802" w:rsidRDefault="00407893">
            <w:r>
              <w:rPr>
                <w:sz w:val="18"/>
                <w:szCs w:val="18"/>
              </w:rPr>
              <w:t>0.743</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0E36CD1" w14:textId="77777777" w:rsidR="00A13802" w:rsidRDefault="00407893">
            <w:r>
              <w:rPr>
                <w:sz w:val="18"/>
                <w:szCs w:val="18"/>
              </w:rPr>
              <w:t>0.975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FD24D3E" w14:textId="77777777" w:rsidR="00A13802" w:rsidRDefault="00407893">
            <w:r>
              <w:rPr>
                <w:sz w:val="18"/>
                <w:szCs w:val="18"/>
              </w:rPr>
              <w:t>0.427</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1EA09A9" w14:textId="77777777" w:rsidR="00A13802" w:rsidRDefault="00407893">
            <w:r>
              <w:rPr>
                <w:sz w:val="18"/>
                <w:szCs w:val="18"/>
              </w:rPr>
              <w:t>0.739</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A8157F8" w14:textId="77777777" w:rsidR="00A13802" w:rsidRDefault="00407893">
            <w:r>
              <w:rPr>
                <w:sz w:val="18"/>
                <w:szCs w:val="18"/>
              </w:rPr>
              <w:t>0.785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F18B6CC" w14:textId="77777777" w:rsidR="00A13802" w:rsidRDefault="00407893">
            <w:r>
              <w:rPr>
                <w:sz w:val="18"/>
                <w:szCs w:val="18"/>
              </w:rPr>
              <w:t>—</w:t>
            </w:r>
          </w:p>
        </w:tc>
      </w:tr>
      <w:tr w:rsidR="00A13802" w14:paraId="5416B5BB" w14:textId="77777777">
        <w:tc>
          <w:tcPr>
            <w:tcW w:w="2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F6CF7A4" w14:textId="77777777" w:rsidR="00A13802" w:rsidRDefault="00407893">
            <w:r>
              <w:rPr>
                <w:i/>
                <w:iCs/>
                <w:sz w:val="18"/>
                <w:szCs w:val="18"/>
              </w:rPr>
              <w:t>Synthetics-excluded</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2650BCC" w14:textId="77777777" w:rsidR="00A13802" w:rsidRDefault="00407893">
            <w:r>
              <w:rPr>
                <w:sz w:val="18"/>
                <w:szCs w:val="18"/>
              </w:rPr>
              <w:t>0.982</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9826AF2" w14:textId="77777777" w:rsidR="00A13802" w:rsidRDefault="00407893">
            <w:r>
              <w:rPr>
                <w:sz w:val="18"/>
                <w:szCs w:val="18"/>
              </w:rPr>
              <w:t>0.975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B4DBDF2" w14:textId="77777777" w:rsidR="00A13802" w:rsidRDefault="00407893">
            <w:r>
              <w:rPr>
                <w:sz w:val="18"/>
                <w:szCs w:val="18"/>
              </w:rPr>
              <w:t>0.427</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07CECAA" w14:textId="77777777" w:rsidR="00A13802" w:rsidRDefault="00407893">
            <w:r>
              <w:rPr>
                <w:sz w:val="18"/>
                <w:szCs w:val="18"/>
              </w:rPr>
              <w:t>0.739</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3902A6D" w14:textId="77777777" w:rsidR="00A13802" w:rsidRDefault="00407893">
            <w:r>
              <w:rPr>
                <w:sz w:val="18"/>
                <w:szCs w:val="18"/>
              </w:rPr>
              <w:t>0.785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CB84408" w14:textId="77777777" w:rsidR="00A13802" w:rsidRDefault="00407893">
            <w:r>
              <w:rPr>
                <w:sz w:val="18"/>
                <w:szCs w:val="18"/>
              </w:rPr>
              <w:t>—</w:t>
            </w:r>
          </w:p>
        </w:tc>
      </w:tr>
      <w:tr w:rsidR="00A13802" w14:paraId="17509A28" w14:textId="77777777">
        <w:tc>
          <w:tcPr>
            <w:tcW w:w="2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646A413" w14:textId="77777777" w:rsidR="00A13802" w:rsidRDefault="00407893">
            <w:proofErr w:type="gramStart"/>
            <w:r>
              <w:rPr>
                <w:i/>
                <w:iCs/>
                <w:sz w:val="18"/>
                <w:szCs w:val="18"/>
              </w:rPr>
              <w:t>Top-5</w:t>
            </w:r>
            <w:proofErr w:type="gramEnd"/>
            <w:r>
              <w:rPr>
                <w:i/>
                <w:iCs/>
                <w:sz w:val="18"/>
                <w:szCs w:val="18"/>
              </w:rPr>
              <w:t>% masked</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F1117E9" w14:textId="77777777" w:rsidR="00A13802" w:rsidRDefault="00407893">
            <w:r>
              <w:rPr>
                <w:sz w:val="18"/>
                <w:szCs w:val="18"/>
              </w:rPr>
              <w:t>0.978</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DCF2986" w14:textId="77777777" w:rsidR="00A13802" w:rsidRDefault="00407893">
            <w:r>
              <w:rPr>
                <w:sz w:val="18"/>
                <w:szCs w:val="18"/>
              </w:rPr>
              <w:t>0.973</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F78D863" w14:textId="77777777" w:rsidR="00A13802" w:rsidRDefault="00407893">
            <w:r>
              <w:rPr>
                <w:sz w:val="18"/>
                <w:szCs w:val="18"/>
              </w:rPr>
              <w:t>0.453</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A123E95" w14:textId="77777777" w:rsidR="00A13802" w:rsidRDefault="00407893">
            <w:r>
              <w:rPr>
                <w:sz w:val="18"/>
                <w:szCs w:val="18"/>
              </w:rPr>
              <w:t>0.740</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8F7B445" w14:textId="77777777" w:rsidR="00A13802" w:rsidRDefault="00407893">
            <w:r>
              <w:rPr>
                <w:sz w:val="18"/>
                <w:szCs w:val="18"/>
              </w:rPr>
              <w:t>0.715</w:t>
            </w:r>
          </w:p>
        </w:tc>
        <w:tc>
          <w:tcPr>
            <w:tcW w:w="1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1CB8240" w14:textId="77777777" w:rsidR="00A13802" w:rsidRDefault="00407893">
            <w:r>
              <w:rPr>
                <w:sz w:val="18"/>
                <w:szCs w:val="18"/>
              </w:rPr>
              <w:t>—</w:t>
            </w:r>
          </w:p>
        </w:tc>
      </w:tr>
    </w:tbl>
    <w:p w14:paraId="0A36C042" w14:textId="77777777" w:rsidR="00A13802" w:rsidRDefault="00407893">
      <w:pPr>
        <w:spacing w:before="80" w:after="200"/>
      </w:pPr>
      <w:r>
        <w:rPr>
          <w:i/>
          <w:iCs/>
          <w:sz w:val="18"/>
          <w:szCs w:val="18"/>
        </w:rPr>
        <w:t xml:space="preserve">*CV collapse: all epidemic accessions in single fold after SFTS removal. Bold = primary model. </w:t>
      </w:r>
      <w:proofErr w:type="spellStart"/>
      <w:r>
        <w:rPr>
          <w:i/>
          <w:iCs/>
          <w:sz w:val="18"/>
          <w:szCs w:val="18"/>
        </w:rPr>
        <w:t>Rhabdoviridae</w:t>
      </w:r>
      <w:proofErr w:type="spellEnd"/>
      <w:r>
        <w:rPr>
          <w:i/>
          <w:iCs/>
          <w:sz w:val="18"/>
          <w:szCs w:val="18"/>
        </w:rPr>
        <w:t xml:space="preserve"> results are preliminary (n = 52).</w:t>
      </w:r>
    </w:p>
    <w:p w14:paraId="53E2DA06" w14:textId="77777777" w:rsidR="00CF49E6" w:rsidRDefault="00CF49E6">
      <w:pPr>
        <w:spacing w:before="240" w:after="120"/>
        <w:rPr>
          <w:b/>
          <w:bCs/>
          <w:sz w:val="20"/>
          <w:szCs w:val="20"/>
        </w:rPr>
      </w:pPr>
    </w:p>
    <w:p w14:paraId="1A2BCCEE" w14:textId="77777777" w:rsidR="00CF49E6" w:rsidRDefault="00CF49E6">
      <w:pPr>
        <w:spacing w:before="240" w:after="120"/>
        <w:rPr>
          <w:b/>
          <w:bCs/>
          <w:sz w:val="20"/>
          <w:szCs w:val="20"/>
        </w:rPr>
      </w:pPr>
    </w:p>
    <w:p w14:paraId="3F08A3F0" w14:textId="77777777" w:rsidR="00CF49E6" w:rsidRDefault="00CF49E6">
      <w:pPr>
        <w:spacing w:before="240" w:after="120"/>
        <w:rPr>
          <w:b/>
          <w:bCs/>
          <w:sz w:val="20"/>
          <w:szCs w:val="20"/>
        </w:rPr>
      </w:pPr>
    </w:p>
    <w:p w14:paraId="717A61A4" w14:textId="1D61766B" w:rsidR="00A13802" w:rsidRDefault="00407893">
      <w:pPr>
        <w:spacing w:before="240" w:after="120"/>
      </w:pPr>
      <w:r>
        <w:rPr>
          <w:b/>
          <w:bCs/>
          <w:sz w:val="20"/>
          <w:szCs w:val="20"/>
        </w:rPr>
        <w:lastRenderedPageBreak/>
        <w:t>Table 6. Bootstrap 95% CIs on ΔAP (primary − ablation). 10,000 resamples, percentile method.</w:t>
      </w:r>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1350"/>
        <w:gridCol w:w="1350"/>
        <w:gridCol w:w="1350"/>
        <w:gridCol w:w="1350"/>
        <w:gridCol w:w="1350"/>
      </w:tblGrid>
      <w:tr w:rsidR="00A13802" w14:paraId="1EEADAD6" w14:textId="77777777">
        <w:tc>
          <w:tcPr>
            <w:tcW w:w="18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7F00BD38" w14:textId="77777777" w:rsidR="00A13802" w:rsidRDefault="00407893">
            <w:r>
              <w:rPr>
                <w:b/>
                <w:bCs/>
                <w:sz w:val="18"/>
                <w:szCs w:val="18"/>
              </w:rPr>
              <w:t>Comparison</w:t>
            </w:r>
          </w:p>
        </w:tc>
        <w:tc>
          <w:tcPr>
            <w:tcW w:w="135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5A681C15" w14:textId="77777777" w:rsidR="00A13802" w:rsidRDefault="00407893">
            <w:proofErr w:type="spellStart"/>
            <w:r>
              <w:rPr>
                <w:b/>
                <w:bCs/>
                <w:sz w:val="18"/>
                <w:szCs w:val="18"/>
              </w:rPr>
              <w:t>Flavi</w:t>
            </w:r>
            <w:proofErr w:type="spellEnd"/>
          </w:p>
        </w:tc>
        <w:tc>
          <w:tcPr>
            <w:tcW w:w="135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70A2C84" w14:textId="77777777" w:rsidR="00A13802" w:rsidRDefault="00407893">
            <w:r>
              <w:rPr>
                <w:b/>
                <w:bCs/>
                <w:sz w:val="18"/>
                <w:szCs w:val="18"/>
              </w:rPr>
              <w:t>Toga</w:t>
            </w:r>
          </w:p>
        </w:tc>
        <w:tc>
          <w:tcPr>
            <w:tcW w:w="135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0C5AAA75" w14:textId="77777777" w:rsidR="00A13802" w:rsidRDefault="00407893">
            <w:proofErr w:type="spellStart"/>
            <w:r>
              <w:rPr>
                <w:b/>
                <w:bCs/>
                <w:sz w:val="18"/>
                <w:szCs w:val="18"/>
              </w:rPr>
              <w:t>Peribu</w:t>
            </w:r>
            <w:proofErr w:type="spellEnd"/>
          </w:p>
        </w:tc>
        <w:tc>
          <w:tcPr>
            <w:tcW w:w="135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0D4A1091" w14:textId="77777777" w:rsidR="00A13802" w:rsidRDefault="00407893">
            <w:proofErr w:type="spellStart"/>
            <w:r>
              <w:rPr>
                <w:b/>
                <w:bCs/>
                <w:sz w:val="18"/>
                <w:szCs w:val="18"/>
              </w:rPr>
              <w:t>Phenu</w:t>
            </w:r>
            <w:proofErr w:type="spellEnd"/>
          </w:p>
        </w:tc>
        <w:tc>
          <w:tcPr>
            <w:tcW w:w="135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D6A37C8" w14:textId="77777777" w:rsidR="00A13802" w:rsidRDefault="00407893">
            <w:proofErr w:type="spellStart"/>
            <w:r>
              <w:rPr>
                <w:b/>
                <w:bCs/>
                <w:sz w:val="18"/>
                <w:szCs w:val="18"/>
              </w:rPr>
              <w:t>Rhabd</w:t>
            </w:r>
            <w:proofErr w:type="spellEnd"/>
          </w:p>
        </w:tc>
      </w:tr>
      <w:tr w:rsidR="00A13802" w14:paraId="0CAAF063"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2D9FBDD" w14:textId="77777777" w:rsidR="00A13802" w:rsidRDefault="00407893">
            <w:proofErr w:type="spellStart"/>
            <w:r>
              <w:rPr>
                <w:sz w:val="18"/>
                <w:szCs w:val="18"/>
              </w:rPr>
              <w:t>ArboFM</w:t>
            </w:r>
            <w:proofErr w:type="spellEnd"/>
            <w:r>
              <w:rPr>
                <w:sz w:val="18"/>
                <w:szCs w:val="18"/>
              </w:rPr>
              <w:t xml:space="preserve"> vs Generic</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FA028FF" w14:textId="77777777" w:rsidR="00A13802" w:rsidRDefault="00407893">
            <w:r>
              <w:rPr>
                <w:sz w:val="18"/>
                <w:szCs w:val="18"/>
              </w:rPr>
              <w:t>+0.018</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E51A510" w14:textId="77777777" w:rsidR="00A13802" w:rsidRDefault="00407893">
            <w:r>
              <w:rPr>
                <w:sz w:val="18"/>
                <w:szCs w:val="18"/>
              </w:rPr>
              <w:t>+0.142</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D363C57" w14:textId="77777777" w:rsidR="00A13802" w:rsidRDefault="00407893">
            <w:r>
              <w:rPr>
                <w:sz w:val="18"/>
                <w:szCs w:val="18"/>
              </w:rPr>
              <w:t>+0.199</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4B5B43E" w14:textId="77777777" w:rsidR="00A13802" w:rsidRDefault="00407893">
            <w:r>
              <w:rPr>
                <w:sz w:val="18"/>
                <w:szCs w:val="18"/>
              </w:rPr>
              <w:t>+0.139</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9D071CF" w14:textId="77777777" w:rsidR="00A13802" w:rsidRDefault="00407893">
            <w:r>
              <w:rPr>
                <w:sz w:val="18"/>
                <w:szCs w:val="18"/>
              </w:rPr>
              <w:t>−0.012</w:t>
            </w:r>
          </w:p>
        </w:tc>
      </w:tr>
      <w:tr w:rsidR="00A13802" w14:paraId="4359CDD7"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4D4C5CF" w14:textId="77777777" w:rsidR="00A13802" w:rsidRDefault="00407893">
            <w:r>
              <w:rPr>
                <w:i/>
                <w:iCs/>
                <w:sz w:val="18"/>
                <w:szCs w:val="18"/>
              </w:rPr>
              <w:t>95% CI</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1B54062" w14:textId="77777777" w:rsidR="00A13802" w:rsidRDefault="00407893">
            <w:r>
              <w:rPr>
                <w:i/>
                <w:iCs/>
                <w:sz w:val="18"/>
                <w:szCs w:val="18"/>
              </w:rPr>
              <w:t>[+.</w:t>
            </w:r>
            <w:proofErr w:type="gramStart"/>
            <w:r>
              <w:rPr>
                <w:i/>
                <w:iCs/>
                <w:sz w:val="18"/>
                <w:szCs w:val="18"/>
              </w:rPr>
              <w:t>011,+</w:t>
            </w:r>
            <w:proofErr w:type="gramEnd"/>
            <w:r>
              <w:rPr>
                <w:i/>
                <w:iCs/>
                <w:sz w:val="18"/>
                <w:szCs w:val="18"/>
              </w:rPr>
              <w:t>.025]</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173D38E" w14:textId="77777777" w:rsidR="00A13802" w:rsidRDefault="00407893">
            <w:r>
              <w:rPr>
                <w:i/>
                <w:iCs/>
                <w:sz w:val="18"/>
                <w:szCs w:val="18"/>
              </w:rPr>
              <w:t>[+.</w:t>
            </w:r>
            <w:proofErr w:type="gramStart"/>
            <w:r>
              <w:rPr>
                <w:i/>
                <w:iCs/>
                <w:sz w:val="18"/>
                <w:szCs w:val="18"/>
              </w:rPr>
              <w:t>079,+</w:t>
            </w:r>
            <w:proofErr w:type="gramEnd"/>
            <w:r>
              <w:rPr>
                <w:i/>
                <w:iCs/>
                <w:sz w:val="18"/>
                <w:szCs w:val="18"/>
              </w:rPr>
              <w:t>.205]</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387D444" w14:textId="77777777" w:rsidR="00A13802" w:rsidRDefault="00407893">
            <w:r>
              <w:rPr>
                <w:i/>
                <w:iCs/>
                <w:sz w:val="18"/>
                <w:szCs w:val="18"/>
              </w:rPr>
              <w:t>[+.</w:t>
            </w:r>
            <w:proofErr w:type="gramStart"/>
            <w:r>
              <w:rPr>
                <w:i/>
                <w:iCs/>
                <w:sz w:val="18"/>
                <w:szCs w:val="18"/>
              </w:rPr>
              <w:t>153,+</w:t>
            </w:r>
            <w:proofErr w:type="gramEnd"/>
            <w:r>
              <w:rPr>
                <w:i/>
                <w:iCs/>
                <w:sz w:val="18"/>
                <w:szCs w:val="18"/>
              </w:rPr>
              <w:t>.247]</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CE6FAD5" w14:textId="77777777" w:rsidR="00A13802" w:rsidRDefault="00407893">
            <w:r>
              <w:rPr>
                <w:i/>
                <w:iCs/>
                <w:sz w:val="18"/>
                <w:szCs w:val="18"/>
              </w:rPr>
              <w:t>[+.</w:t>
            </w:r>
            <w:proofErr w:type="gramStart"/>
            <w:r>
              <w:rPr>
                <w:i/>
                <w:iCs/>
                <w:sz w:val="18"/>
                <w:szCs w:val="18"/>
              </w:rPr>
              <w:t>116,+</w:t>
            </w:r>
            <w:proofErr w:type="gramEnd"/>
            <w:r>
              <w:rPr>
                <w:i/>
                <w:iCs/>
                <w:sz w:val="18"/>
                <w:szCs w:val="18"/>
              </w:rPr>
              <w:t>.160]</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431BE2E" w14:textId="77777777" w:rsidR="00A13802" w:rsidRDefault="00407893">
            <w:r>
              <w:rPr>
                <w:i/>
                <w:iCs/>
                <w:sz w:val="18"/>
                <w:szCs w:val="18"/>
              </w:rPr>
              <w:t>[−.</w:t>
            </w:r>
            <w:proofErr w:type="gramStart"/>
            <w:r>
              <w:rPr>
                <w:i/>
                <w:iCs/>
                <w:sz w:val="18"/>
                <w:szCs w:val="18"/>
              </w:rPr>
              <w:t>142,+</w:t>
            </w:r>
            <w:proofErr w:type="gramEnd"/>
            <w:r>
              <w:rPr>
                <w:i/>
                <w:iCs/>
                <w:sz w:val="18"/>
                <w:szCs w:val="18"/>
              </w:rPr>
              <w:t>.118]</w:t>
            </w:r>
          </w:p>
        </w:tc>
      </w:tr>
      <w:tr w:rsidR="00A13802" w14:paraId="395307D4"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73A96DB" w14:textId="77777777" w:rsidR="00A13802" w:rsidRDefault="00407893">
            <w:proofErr w:type="spellStart"/>
            <w:r>
              <w:rPr>
                <w:sz w:val="18"/>
                <w:szCs w:val="18"/>
              </w:rPr>
              <w:t>ArboFM</w:t>
            </w:r>
            <w:proofErr w:type="spellEnd"/>
            <w:r>
              <w:rPr>
                <w:sz w:val="18"/>
                <w:szCs w:val="18"/>
              </w:rPr>
              <w:t xml:space="preserve"> vs NT-v2</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DBA4306" w14:textId="77777777" w:rsidR="00A13802" w:rsidRDefault="00407893">
            <w:r>
              <w:rPr>
                <w:sz w:val="18"/>
                <w:szCs w:val="18"/>
              </w:rPr>
              <w:t>+0.007</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DAA137E" w14:textId="77777777" w:rsidR="00A13802" w:rsidRDefault="00407893">
            <w:r>
              <w:rPr>
                <w:sz w:val="18"/>
                <w:szCs w:val="18"/>
              </w:rPr>
              <w:t>+0.297</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0BAD292" w14:textId="77777777" w:rsidR="00A13802" w:rsidRDefault="00407893">
            <w:r>
              <w:rPr>
                <w:sz w:val="18"/>
                <w:szCs w:val="18"/>
              </w:rPr>
              <w:t>+0.123</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A2CE004" w14:textId="77777777" w:rsidR="00A13802" w:rsidRDefault="00407893">
            <w:r>
              <w:rPr>
                <w:sz w:val="18"/>
                <w:szCs w:val="18"/>
              </w:rPr>
              <w:t>+0.046</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69ABD0A" w14:textId="77777777" w:rsidR="00A13802" w:rsidRDefault="00407893">
            <w:r>
              <w:rPr>
                <w:sz w:val="18"/>
                <w:szCs w:val="18"/>
              </w:rPr>
              <w:t>+0.028</w:t>
            </w:r>
          </w:p>
        </w:tc>
      </w:tr>
      <w:tr w:rsidR="00A13802" w14:paraId="3D6DE469"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160346B" w14:textId="77777777" w:rsidR="00A13802" w:rsidRDefault="00407893">
            <w:r>
              <w:rPr>
                <w:i/>
                <w:iCs/>
                <w:sz w:val="18"/>
                <w:szCs w:val="18"/>
              </w:rPr>
              <w:t>95% CI</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2C7D5FF" w14:textId="77777777" w:rsidR="00A13802" w:rsidRDefault="00407893">
            <w:r>
              <w:rPr>
                <w:i/>
                <w:iCs/>
                <w:sz w:val="18"/>
                <w:szCs w:val="18"/>
              </w:rPr>
              <w:t>[+.</w:t>
            </w:r>
            <w:proofErr w:type="gramStart"/>
            <w:r>
              <w:rPr>
                <w:i/>
                <w:iCs/>
                <w:sz w:val="18"/>
                <w:szCs w:val="18"/>
              </w:rPr>
              <w:t>004,+</w:t>
            </w:r>
            <w:proofErr w:type="gramEnd"/>
            <w:r>
              <w:rPr>
                <w:i/>
                <w:iCs/>
                <w:sz w:val="18"/>
                <w:szCs w:val="18"/>
              </w:rPr>
              <w:t>.010]</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7696B68" w14:textId="77777777" w:rsidR="00A13802" w:rsidRDefault="00407893">
            <w:r>
              <w:rPr>
                <w:i/>
                <w:iCs/>
                <w:sz w:val="18"/>
                <w:szCs w:val="18"/>
              </w:rPr>
              <w:t>[+.</w:t>
            </w:r>
            <w:proofErr w:type="gramStart"/>
            <w:r>
              <w:rPr>
                <w:i/>
                <w:iCs/>
                <w:sz w:val="18"/>
                <w:szCs w:val="18"/>
              </w:rPr>
              <w:t>232,+</w:t>
            </w:r>
            <w:proofErr w:type="gramEnd"/>
            <w:r>
              <w:rPr>
                <w:i/>
                <w:iCs/>
                <w:sz w:val="18"/>
                <w:szCs w:val="18"/>
              </w:rPr>
              <w:t>.354]</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24A5177" w14:textId="77777777" w:rsidR="00A13802" w:rsidRDefault="00407893">
            <w:r>
              <w:rPr>
                <w:i/>
                <w:iCs/>
                <w:sz w:val="18"/>
                <w:szCs w:val="18"/>
              </w:rPr>
              <w:t>[+.</w:t>
            </w:r>
            <w:proofErr w:type="gramStart"/>
            <w:r>
              <w:rPr>
                <w:i/>
                <w:iCs/>
                <w:sz w:val="18"/>
                <w:szCs w:val="18"/>
              </w:rPr>
              <w:t>067,+</w:t>
            </w:r>
            <w:proofErr w:type="gramEnd"/>
            <w:r>
              <w:rPr>
                <w:i/>
                <w:iCs/>
                <w:sz w:val="18"/>
                <w:szCs w:val="18"/>
              </w:rPr>
              <w:t>.181]</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8243686" w14:textId="77777777" w:rsidR="00A13802" w:rsidRDefault="00407893">
            <w:r>
              <w:rPr>
                <w:i/>
                <w:iCs/>
                <w:sz w:val="18"/>
                <w:szCs w:val="18"/>
              </w:rPr>
              <w:t>[+.</w:t>
            </w:r>
            <w:proofErr w:type="gramStart"/>
            <w:r>
              <w:rPr>
                <w:i/>
                <w:iCs/>
                <w:sz w:val="18"/>
                <w:szCs w:val="18"/>
              </w:rPr>
              <w:t>032,+</w:t>
            </w:r>
            <w:proofErr w:type="gramEnd"/>
            <w:r>
              <w:rPr>
                <w:i/>
                <w:iCs/>
                <w:sz w:val="18"/>
                <w:szCs w:val="18"/>
              </w:rPr>
              <w:t>.060]</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04C628E" w14:textId="77777777" w:rsidR="00A13802" w:rsidRDefault="00407893">
            <w:r>
              <w:rPr>
                <w:i/>
                <w:iCs/>
                <w:sz w:val="18"/>
                <w:szCs w:val="18"/>
              </w:rPr>
              <w:t>[−.</w:t>
            </w:r>
            <w:proofErr w:type="gramStart"/>
            <w:r>
              <w:rPr>
                <w:i/>
                <w:iCs/>
                <w:sz w:val="18"/>
                <w:szCs w:val="18"/>
              </w:rPr>
              <w:t>126,+</w:t>
            </w:r>
            <w:proofErr w:type="gramEnd"/>
            <w:r>
              <w:rPr>
                <w:i/>
                <w:iCs/>
                <w:sz w:val="18"/>
                <w:szCs w:val="18"/>
              </w:rPr>
              <w:t>.166]</w:t>
            </w:r>
          </w:p>
        </w:tc>
      </w:tr>
      <w:tr w:rsidR="00A13802" w14:paraId="4EC88D28"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BE06F87" w14:textId="77777777" w:rsidR="00A13802" w:rsidRDefault="00407893">
            <w:r>
              <w:rPr>
                <w:sz w:val="18"/>
                <w:szCs w:val="18"/>
              </w:rPr>
              <w:t>MLP vs Linear</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C2370A6" w14:textId="77777777" w:rsidR="00A13802" w:rsidRDefault="00407893">
            <w:r>
              <w:rPr>
                <w:sz w:val="18"/>
                <w:szCs w:val="18"/>
              </w:rPr>
              <w:t>+0.005</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6A56BA4" w14:textId="77777777" w:rsidR="00A13802" w:rsidRDefault="00407893">
            <w:r>
              <w:rPr>
                <w:sz w:val="18"/>
                <w:szCs w:val="18"/>
              </w:rPr>
              <w:t>−0.045</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31F5C86" w14:textId="77777777" w:rsidR="00A13802" w:rsidRDefault="00407893">
            <w:r>
              <w:rPr>
                <w:sz w:val="18"/>
                <w:szCs w:val="18"/>
              </w:rPr>
              <w:t>−0.113</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52D7ABE" w14:textId="77777777" w:rsidR="00A13802" w:rsidRDefault="00407893">
            <w:r>
              <w:rPr>
                <w:sz w:val="18"/>
                <w:szCs w:val="18"/>
              </w:rPr>
              <w:t>+0.015</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CCA7A75" w14:textId="77777777" w:rsidR="00A13802" w:rsidRDefault="00407893">
            <w:r>
              <w:rPr>
                <w:sz w:val="18"/>
                <w:szCs w:val="18"/>
              </w:rPr>
              <w:t>+0.026</w:t>
            </w:r>
          </w:p>
        </w:tc>
      </w:tr>
      <w:tr w:rsidR="00A13802" w14:paraId="2B07D9D8"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EDC0946" w14:textId="77777777" w:rsidR="00A13802" w:rsidRDefault="00407893">
            <w:r>
              <w:rPr>
                <w:i/>
                <w:iCs/>
                <w:sz w:val="18"/>
                <w:szCs w:val="18"/>
              </w:rPr>
              <w:t>95% CI</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A5CC926" w14:textId="77777777" w:rsidR="00A13802" w:rsidRDefault="00407893">
            <w:r>
              <w:rPr>
                <w:i/>
                <w:iCs/>
                <w:sz w:val="18"/>
                <w:szCs w:val="18"/>
              </w:rPr>
              <w:t>[+.</w:t>
            </w:r>
            <w:proofErr w:type="gramStart"/>
            <w:r>
              <w:rPr>
                <w:i/>
                <w:iCs/>
                <w:sz w:val="18"/>
                <w:szCs w:val="18"/>
              </w:rPr>
              <w:t>000,+</w:t>
            </w:r>
            <w:proofErr w:type="gramEnd"/>
            <w:r>
              <w:rPr>
                <w:i/>
                <w:iCs/>
                <w:sz w:val="18"/>
                <w:szCs w:val="18"/>
              </w:rPr>
              <w:t>.010]</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49DA746" w14:textId="77777777" w:rsidR="00A13802" w:rsidRDefault="00407893">
            <w:r>
              <w:rPr>
                <w:i/>
                <w:iCs/>
                <w:sz w:val="18"/>
                <w:szCs w:val="18"/>
              </w:rPr>
              <w:t>[−.</w:t>
            </w:r>
            <w:proofErr w:type="gramStart"/>
            <w:r>
              <w:rPr>
                <w:i/>
                <w:iCs/>
                <w:sz w:val="18"/>
                <w:szCs w:val="18"/>
              </w:rPr>
              <w:t>074,−</w:t>
            </w:r>
            <w:proofErr w:type="gramEnd"/>
            <w:r>
              <w:rPr>
                <w:i/>
                <w:iCs/>
                <w:sz w:val="18"/>
                <w:szCs w:val="18"/>
              </w:rPr>
              <w:t>.017]</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F26F48F" w14:textId="77777777" w:rsidR="00A13802" w:rsidRDefault="00407893">
            <w:r>
              <w:rPr>
                <w:i/>
                <w:iCs/>
                <w:sz w:val="18"/>
                <w:szCs w:val="18"/>
              </w:rPr>
              <w:t>[−.</w:t>
            </w:r>
            <w:proofErr w:type="gramStart"/>
            <w:r>
              <w:rPr>
                <w:i/>
                <w:iCs/>
                <w:sz w:val="18"/>
                <w:szCs w:val="18"/>
              </w:rPr>
              <w:t>150,−</w:t>
            </w:r>
            <w:proofErr w:type="gramEnd"/>
            <w:r>
              <w:rPr>
                <w:i/>
                <w:iCs/>
                <w:sz w:val="18"/>
                <w:szCs w:val="18"/>
              </w:rPr>
              <w:t>.078]</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480DA68" w14:textId="77777777" w:rsidR="00A13802" w:rsidRDefault="00407893">
            <w:r>
              <w:rPr>
                <w:i/>
                <w:iCs/>
                <w:sz w:val="18"/>
                <w:szCs w:val="18"/>
              </w:rPr>
              <w:t>[+.</w:t>
            </w:r>
            <w:proofErr w:type="gramStart"/>
            <w:r>
              <w:rPr>
                <w:i/>
                <w:iCs/>
                <w:sz w:val="18"/>
                <w:szCs w:val="18"/>
              </w:rPr>
              <w:t>007,+</w:t>
            </w:r>
            <w:proofErr w:type="gramEnd"/>
            <w:r>
              <w:rPr>
                <w:i/>
                <w:iCs/>
                <w:sz w:val="18"/>
                <w:szCs w:val="18"/>
              </w:rPr>
              <w:t>.023]</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E47940F" w14:textId="77777777" w:rsidR="00A13802" w:rsidRDefault="00407893">
            <w:r>
              <w:rPr>
                <w:i/>
                <w:iCs/>
                <w:sz w:val="18"/>
                <w:szCs w:val="18"/>
              </w:rPr>
              <w:t>[−.</w:t>
            </w:r>
            <w:proofErr w:type="gramStart"/>
            <w:r>
              <w:rPr>
                <w:i/>
                <w:iCs/>
                <w:sz w:val="18"/>
                <w:szCs w:val="18"/>
              </w:rPr>
              <w:t>126,+</w:t>
            </w:r>
            <w:proofErr w:type="gramEnd"/>
            <w:r>
              <w:rPr>
                <w:i/>
                <w:iCs/>
                <w:sz w:val="18"/>
                <w:szCs w:val="18"/>
              </w:rPr>
              <w:t>.171]</w:t>
            </w:r>
          </w:p>
        </w:tc>
      </w:tr>
      <w:tr w:rsidR="00A13802" w14:paraId="510E1803"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73CF780" w14:textId="77777777" w:rsidR="00A13802" w:rsidRDefault="00407893">
            <w:r>
              <w:rPr>
                <w:sz w:val="18"/>
                <w:szCs w:val="18"/>
              </w:rPr>
              <w:t>Family vs Pooled</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8EFE702" w14:textId="77777777" w:rsidR="00A13802" w:rsidRDefault="00407893">
            <w:r>
              <w:rPr>
                <w:sz w:val="18"/>
                <w:szCs w:val="18"/>
              </w:rPr>
              <w:t>−0.003</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67DF4B9" w14:textId="77777777" w:rsidR="00A13802" w:rsidRDefault="00407893">
            <w:r>
              <w:rPr>
                <w:sz w:val="18"/>
                <w:szCs w:val="18"/>
              </w:rPr>
              <w:t>−0.010</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9220B23" w14:textId="77777777" w:rsidR="00A13802" w:rsidRDefault="00407893">
            <w:r>
              <w:rPr>
                <w:sz w:val="18"/>
                <w:szCs w:val="18"/>
              </w:rPr>
              <w:t>−0.153</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A1224D1" w14:textId="77777777" w:rsidR="00A13802" w:rsidRDefault="00407893">
            <w:r>
              <w:rPr>
                <w:sz w:val="18"/>
                <w:szCs w:val="18"/>
              </w:rPr>
              <w:t>+0.102</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51B3D5F" w14:textId="77777777" w:rsidR="00A13802" w:rsidRDefault="00407893">
            <w:r>
              <w:rPr>
                <w:sz w:val="18"/>
                <w:szCs w:val="18"/>
              </w:rPr>
              <w:t>+0.020</w:t>
            </w:r>
          </w:p>
        </w:tc>
      </w:tr>
      <w:tr w:rsidR="00A13802" w14:paraId="0D856509"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4BC1544" w14:textId="77777777" w:rsidR="00A13802" w:rsidRDefault="00407893">
            <w:r>
              <w:rPr>
                <w:i/>
                <w:iCs/>
                <w:sz w:val="18"/>
                <w:szCs w:val="18"/>
              </w:rPr>
              <w:t>95% CI</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E8893F0" w14:textId="77777777" w:rsidR="00A13802" w:rsidRDefault="00407893">
            <w:r>
              <w:rPr>
                <w:i/>
                <w:iCs/>
                <w:sz w:val="18"/>
                <w:szCs w:val="18"/>
              </w:rPr>
              <w:t>[−.</w:t>
            </w:r>
            <w:proofErr w:type="gramStart"/>
            <w:r>
              <w:rPr>
                <w:i/>
                <w:iCs/>
                <w:sz w:val="18"/>
                <w:szCs w:val="18"/>
              </w:rPr>
              <w:t>005,−</w:t>
            </w:r>
            <w:proofErr w:type="gramEnd"/>
            <w:r>
              <w:rPr>
                <w:i/>
                <w:iCs/>
                <w:sz w:val="18"/>
                <w:szCs w:val="18"/>
              </w:rPr>
              <w:t>.002]</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8A04DE8" w14:textId="77777777" w:rsidR="00A13802" w:rsidRDefault="00407893">
            <w:r>
              <w:rPr>
                <w:i/>
                <w:iCs/>
                <w:sz w:val="18"/>
                <w:szCs w:val="18"/>
              </w:rPr>
              <w:t>[−.</w:t>
            </w:r>
            <w:proofErr w:type="gramStart"/>
            <w:r>
              <w:rPr>
                <w:i/>
                <w:iCs/>
                <w:sz w:val="18"/>
                <w:szCs w:val="18"/>
              </w:rPr>
              <w:t>034,+</w:t>
            </w:r>
            <w:proofErr w:type="gramEnd"/>
            <w:r>
              <w:rPr>
                <w:i/>
                <w:iCs/>
                <w:sz w:val="18"/>
                <w:szCs w:val="18"/>
              </w:rPr>
              <w:t>.012]</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8D99073" w14:textId="77777777" w:rsidR="00A13802" w:rsidRDefault="00407893">
            <w:r>
              <w:rPr>
                <w:i/>
                <w:iCs/>
                <w:sz w:val="18"/>
                <w:szCs w:val="18"/>
              </w:rPr>
              <w:t>[−.</w:t>
            </w:r>
            <w:proofErr w:type="gramStart"/>
            <w:r>
              <w:rPr>
                <w:i/>
                <w:iCs/>
                <w:sz w:val="18"/>
                <w:szCs w:val="18"/>
              </w:rPr>
              <w:t>199,−</w:t>
            </w:r>
            <w:proofErr w:type="gramEnd"/>
            <w:r>
              <w:rPr>
                <w:i/>
                <w:iCs/>
                <w:sz w:val="18"/>
                <w:szCs w:val="18"/>
              </w:rPr>
              <w:t>.101]</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D877D71" w14:textId="77777777" w:rsidR="00A13802" w:rsidRDefault="00407893">
            <w:r>
              <w:rPr>
                <w:i/>
                <w:iCs/>
                <w:sz w:val="18"/>
                <w:szCs w:val="18"/>
              </w:rPr>
              <w:t>[+.</w:t>
            </w:r>
            <w:proofErr w:type="gramStart"/>
            <w:r>
              <w:rPr>
                <w:i/>
                <w:iCs/>
                <w:sz w:val="18"/>
                <w:szCs w:val="18"/>
              </w:rPr>
              <w:t>080,+</w:t>
            </w:r>
            <w:proofErr w:type="gramEnd"/>
            <w:r>
              <w:rPr>
                <w:i/>
                <w:iCs/>
                <w:sz w:val="18"/>
                <w:szCs w:val="18"/>
              </w:rPr>
              <w:t>.123]</w:t>
            </w:r>
          </w:p>
        </w:tc>
        <w:tc>
          <w:tcPr>
            <w:tcW w:w="135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1E44705" w14:textId="77777777" w:rsidR="00A13802" w:rsidRDefault="00407893">
            <w:r>
              <w:rPr>
                <w:i/>
                <w:iCs/>
                <w:sz w:val="18"/>
                <w:szCs w:val="18"/>
              </w:rPr>
              <w:t>[−.</w:t>
            </w:r>
            <w:proofErr w:type="gramStart"/>
            <w:r>
              <w:rPr>
                <w:i/>
                <w:iCs/>
                <w:sz w:val="18"/>
                <w:szCs w:val="18"/>
              </w:rPr>
              <w:t>082,+</w:t>
            </w:r>
            <w:proofErr w:type="gramEnd"/>
            <w:r>
              <w:rPr>
                <w:i/>
                <w:iCs/>
                <w:sz w:val="18"/>
                <w:szCs w:val="18"/>
              </w:rPr>
              <w:t>.123]</w:t>
            </w:r>
          </w:p>
        </w:tc>
      </w:tr>
    </w:tbl>
    <w:p w14:paraId="5181B20E" w14:textId="77777777" w:rsidR="00A13802" w:rsidRDefault="00407893">
      <w:pPr>
        <w:spacing w:before="80" w:after="200"/>
        <w:rPr>
          <w:i/>
          <w:iCs/>
          <w:sz w:val="18"/>
          <w:szCs w:val="18"/>
        </w:rPr>
      </w:pPr>
      <w:r>
        <w:rPr>
          <w:i/>
          <w:iCs/>
          <w:sz w:val="18"/>
          <w:szCs w:val="18"/>
        </w:rPr>
        <w:t>Positive ΔAP = primary model (</w:t>
      </w:r>
      <w:proofErr w:type="spellStart"/>
      <w:r>
        <w:rPr>
          <w:i/>
          <w:iCs/>
          <w:sz w:val="18"/>
          <w:szCs w:val="18"/>
        </w:rPr>
        <w:t>ArboFM</w:t>
      </w:r>
      <w:proofErr w:type="spellEnd"/>
      <w:r>
        <w:rPr>
          <w:i/>
          <w:iCs/>
          <w:sz w:val="18"/>
          <w:szCs w:val="18"/>
        </w:rPr>
        <w:t xml:space="preserve"> + Family MLP) outperforms ablation condition. Bold-weight CI boundaries indicate intervals excluding zero.</w:t>
      </w:r>
    </w:p>
    <w:p w14:paraId="7798AE3B" w14:textId="77777777" w:rsidR="0016406B" w:rsidRDefault="0016406B">
      <w:pPr>
        <w:spacing w:before="80" w:after="200"/>
      </w:pPr>
      <w:r>
        <w:rPr>
          <w:noProof/>
        </w:rPr>
        <w:drawing>
          <wp:inline distT="0" distB="0" distL="0" distR="0" wp14:anchorId="6279ADCB" wp14:editId="710D398E">
            <wp:extent cx="5943600" cy="3286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S1_ablation_summary.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p>
    <w:p w14:paraId="376103E5" w14:textId="77777777" w:rsidR="00A13802" w:rsidRDefault="00407893">
      <w:pPr>
        <w:shd w:val="clear" w:color="auto" w:fill="F0F0F0"/>
        <w:spacing w:before="240" w:after="240"/>
        <w:jc w:val="center"/>
        <w:rPr>
          <w:i/>
          <w:iCs/>
          <w:color w:val="555555"/>
          <w:sz w:val="20"/>
          <w:szCs w:val="20"/>
        </w:rPr>
      </w:pPr>
      <w:r>
        <w:rPr>
          <w:b/>
          <w:bCs/>
          <w:color w:val="555555"/>
          <w:sz w:val="20"/>
          <w:szCs w:val="20"/>
        </w:rPr>
        <w:t xml:space="preserve">[Supplementary Figure S1] </w:t>
      </w:r>
      <w:r>
        <w:rPr>
          <w:i/>
          <w:iCs/>
          <w:color w:val="555555"/>
          <w:sz w:val="20"/>
          <w:szCs w:val="20"/>
        </w:rPr>
        <w:t>Ablation summary. ΔAP bar chart with bootstrap 95% CIs for all ablation comparisons across five families.</w:t>
      </w:r>
    </w:p>
    <w:p w14:paraId="1FDF48C7" w14:textId="77777777" w:rsidR="0016406B" w:rsidRDefault="0016406B">
      <w:pPr>
        <w:shd w:val="clear" w:color="auto" w:fill="F0F0F0"/>
        <w:spacing w:before="240" w:after="240"/>
        <w:jc w:val="center"/>
      </w:pPr>
      <w:r>
        <w:rPr>
          <w:noProof/>
        </w:rPr>
        <w:lastRenderedPageBreak/>
        <w:drawing>
          <wp:inline distT="0" distB="0" distL="0" distR="0" wp14:anchorId="2366039C" wp14:editId="1BA5374A">
            <wp:extent cx="5943600" cy="2774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S2_epoch_curve.tiff"/>
                    <pic:cNvPicPr/>
                  </pic:nvPicPr>
                  <pic:blipFill>
                    <a:blip r:embed="rId13">
                      <a:extLst>
                        <a:ext uri="{28A0092B-C50C-407E-A947-70E740481C1C}">
                          <a14:useLocalDpi xmlns:a14="http://schemas.microsoft.com/office/drawing/2010/main" val="0"/>
                        </a:ext>
                      </a:extLst>
                    </a:blip>
                    <a:stretch>
                      <a:fillRect/>
                    </a:stretch>
                  </pic:blipFill>
                  <pic:spPr>
                    <a:xfrm>
                      <a:off x="0" y="0"/>
                      <a:ext cx="5943600" cy="2774950"/>
                    </a:xfrm>
                    <a:prstGeom prst="rect">
                      <a:avLst/>
                    </a:prstGeom>
                  </pic:spPr>
                </pic:pic>
              </a:graphicData>
            </a:graphic>
          </wp:inline>
        </w:drawing>
      </w:r>
    </w:p>
    <w:p w14:paraId="53F7B2F0" w14:textId="77777777" w:rsidR="00A13802" w:rsidRDefault="00407893">
      <w:pPr>
        <w:shd w:val="clear" w:color="auto" w:fill="F0F0F0"/>
        <w:spacing w:before="240" w:after="240"/>
        <w:jc w:val="center"/>
      </w:pPr>
      <w:r>
        <w:rPr>
          <w:b/>
          <w:bCs/>
          <w:color w:val="555555"/>
          <w:sz w:val="20"/>
          <w:szCs w:val="20"/>
        </w:rPr>
        <w:t xml:space="preserve">[Supplementary Figure S2] </w:t>
      </w:r>
      <w:r>
        <w:rPr>
          <w:i/>
          <w:iCs/>
          <w:color w:val="555555"/>
          <w:sz w:val="20"/>
          <w:szCs w:val="20"/>
        </w:rPr>
        <w:t>Pre-training epoch curve. Downstream epidemic classification AP versus pre-training epoch (0–20) for all five families, showing monotonic improvement and plateau by epoch 10.</w:t>
      </w:r>
    </w:p>
    <w:p w14:paraId="60988750" w14:textId="77777777" w:rsidR="00A13802" w:rsidRDefault="00407893">
      <w:r>
        <w:br w:type="page"/>
      </w:r>
    </w:p>
    <w:p w14:paraId="568BF801" w14:textId="77777777" w:rsidR="00A13802" w:rsidRDefault="00407893">
      <w:pPr>
        <w:pStyle w:val="Heading2"/>
        <w:spacing w:before="320" w:after="200"/>
      </w:pPr>
      <w:r>
        <w:rPr>
          <w:b/>
          <w:bCs/>
          <w:sz w:val="24"/>
          <w:szCs w:val="24"/>
        </w:rPr>
        <w:lastRenderedPageBreak/>
        <w:t>Discussion</w:t>
      </w:r>
    </w:p>
    <w:p w14:paraId="52B62670" w14:textId="77777777" w:rsidR="00A13802" w:rsidRDefault="00407893">
      <w:pPr>
        <w:spacing w:after="180" w:line="360" w:lineRule="auto"/>
      </w:pPr>
      <w:r>
        <w:t xml:space="preserve">We present </w:t>
      </w:r>
      <w:proofErr w:type="spellStart"/>
      <w:r>
        <w:t>ArboFM</w:t>
      </w:r>
      <w:proofErr w:type="spellEnd"/>
      <w:r>
        <w:t xml:space="preserve">, the first domain-adapted genomic foundation model </w:t>
      </w:r>
      <w:proofErr w:type="spellStart"/>
      <w:r>
        <w:t>specialised</w:t>
      </w:r>
      <w:proofErr w:type="spellEnd"/>
      <w:r>
        <w:t xml:space="preserve"> for arbovirus epidemic emergence prediction. By combining continued masked language modelling on 120,245 arbovirus genome windows with a family-aware classification architecture and rigorous species-grouped evaluation, we demonstrate that epidemic-associated genomic features are detectable from nucleotide sequence across five RNA virus families spanning divergent genome architectures. The model achieves high classification performance for Flaviviridae (AP = 0.978) and </w:t>
      </w:r>
      <w:proofErr w:type="spellStart"/>
      <w:r>
        <w:t>Togaviridae</w:t>
      </w:r>
      <w:proofErr w:type="spellEnd"/>
      <w:r>
        <w:t xml:space="preserve"> (AP = 0.975) under the strictest evaluation protocol applied to date in viral genomics ML—species-grouped cross-validation that prevents any within-species leakage—and identifies convergent attribution signatures at immune evasion genes across phylogenetically distinct virus families.</w:t>
      </w:r>
    </w:p>
    <w:p w14:paraId="30ED7BFE" w14:textId="7E198C01" w:rsidR="00A13802" w:rsidRDefault="00407893">
      <w:pPr>
        <w:spacing w:after="180" w:line="360" w:lineRule="auto"/>
      </w:pPr>
      <w:r>
        <w:t>The approach addresses a qualitatively different question from existing viral phenotype prediction frameworks. Prior work using deep learning or gradient-boosted methods has focused on the between-class boundary: virus versus non-virus, zoonotic versus non-zoonotic, or vertebrate host A versus host B</w:t>
      </w:r>
      <w:r>
        <w:rPr>
          <w:vertAlign w:val="superscript"/>
        </w:rPr>
        <w:t>21,22,10,11</w:t>
      </w:r>
      <w:r>
        <w:t xml:space="preserve">. </w:t>
      </w:r>
      <w:proofErr w:type="spellStart"/>
      <w:r>
        <w:t>ArboFM</w:t>
      </w:r>
      <w:proofErr w:type="spellEnd"/>
      <w:r>
        <w:t xml:space="preserve"> operates entirely </w:t>
      </w:r>
      <w:r>
        <w:rPr>
          <w:i/>
          <w:iCs/>
        </w:rPr>
        <w:t>within</w:t>
      </w:r>
      <w:r>
        <w:t xml:space="preserve"> arboviruses, asking which lineages among viruses already circulating in vertebrate hosts carry genomic signatures of epidemic potential. This distinction is epidemiologically consequential: the arbovirus landscape contains hundreds of named species maintained in enzootic cycles, of which fewer than two dozen have caused significant human epidemics</w:t>
      </w:r>
      <w:r>
        <w:rPr>
          <w:vertAlign w:val="superscript"/>
        </w:rPr>
        <w:t>12,13</w:t>
      </w:r>
      <w:r>
        <w:t>. Identifying intrinsic genomic risk factors—independent of ecological, climatic, or vector-competence variables—adds a complementary dimension to environmental suitability models</w:t>
      </w:r>
      <w:r>
        <w:rPr>
          <w:vertAlign w:val="superscript"/>
        </w:rPr>
        <w:t>12,13</w:t>
      </w:r>
      <w:r>
        <w:t xml:space="preserve"> and addresses the genomic component that has been identified as a critical gap in next-generation risk assessment frameworks</w:t>
      </w:r>
      <w:r>
        <w:rPr>
          <w:vertAlign w:val="superscript"/>
        </w:rPr>
        <w:t>14</w:t>
      </w:r>
      <w:r>
        <w:t>.</w:t>
      </w:r>
    </w:p>
    <w:p w14:paraId="21BA88EE" w14:textId="2AF43443" w:rsidR="00A13802" w:rsidRDefault="00407893">
      <w:pPr>
        <w:spacing w:after="180" w:line="360" w:lineRule="auto"/>
      </w:pPr>
      <w:r>
        <w:t xml:space="preserve">The value of domain-adaptive pre-training emerged as the clearest methodological finding. </w:t>
      </w:r>
      <w:proofErr w:type="spellStart"/>
      <w:r>
        <w:t>ArboFM</w:t>
      </w:r>
      <w:proofErr w:type="spellEnd"/>
      <w:r>
        <w:t xml:space="preserve"> embeddings significantly outperformed both generic DNABERT-2 and Nucleotide Transformer v2-50M on four of five families (bootstrap 95% CIs excluding zero), with a pooled ΔAP of +0.097. The dissociation between family-level and epidemic-level clustering in the embedding space is particularly informative: NT-v2 achieved the highest family-level </w:t>
      </w:r>
      <w:proofErr w:type="spellStart"/>
      <w:r>
        <w:t>kNN</w:t>
      </w:r>
      <w:proofErr w:type="spellEnd"/>
      <w:r>
        <w:t xml:space="preserve"> purity (0.946) but only modest epidemic-level separation (silhouette = 0.036), while </w:t>
      </w:r>
      <w:proofErr w:type="spellStart"/>
      <w:r>
        <w:t>ArboFM</w:t>
      </w:r>
      <w:proofErr w:type="spellEnd"/>
      <w:r>
        <w:t xml:space="preserve"> achieved the highest epidemic-level metrics (silhouette = 0.131) despite lower family-level scores. This indicates that continued pre-training on arbovirus genomes learned representations encoding phenotype-relevant features—potentially codon usage biases, dinucleotide distributions associated with innate immune evasion</w:t>
      </w:r>
      <w:r>
        <w:rPr>
          <w:vertAlign w:val="superscript"/>
        </w:rPr>
        <w:t>15,16,17</w:t>
      </w:r>
      <w:r>
        <w:t xml:space="preserve">, and regulatory motifs—that extend beyond the </w:t>
      </w:r>
      <w:r>
        <w:lastRenderedPageBreak/>
        <w:t>compositional signatures captured by k-</w:t>
      </w:r>
      <w:proofErr w:type="spellStart"/>
      <w:r>
        <w:t>mer</w:t>
      </w:r>
      <w:proofErr w:type="spellEnd"/>
      <w:r>
        <w:t xml:space="preserve"> </w:t>
      </w:r>
      <w:proofErr w:type="spellStart"/>
      <w:r>
        <w:t>tokenisation</w:t>
      </w:r>
      <w:proofErr w:type="spellEnd"/>
      <w:r>
        <w:t>. The finding aligns with the domain adaptation paradigm established in natural language processing</w:t>
      </w:r>
      <w:r>
        <w:rPr>
          <w:vertAlign w:val="superscript"/>
        </w:rPr>
        <w:t>23</w:t>
      </w:r>
      <w:r>
        <w:t xml:space="preserve"> and extends it to viral genomics, where the domain-specific ‘grammar’ includes constraints imposed by host immune pressure.</w:t>
      </w:r>
    </w:p>
    <w:p w14:paraId="0C23DB25" w14:textId="77777777" w:rsidR="00A13802" w:rsidRDefault="00407893">
      <w:pPr>
        <w:spacing w:after="180" w:line="360" w:lineRule="auto"/>
      </w:pPr>
      <w:r>
        <w:t xml:space="preserve">The temporal </w:t>
      </w:r>
      <w:proofErr w:type="spellStart"/>
      <w:r>
        <w:t>generalisation</w:t>
      </w:r>
      <w:proofErr w:type="spellEnd"/>
      <w:r>
        <w:t xml:space="preserve"> experiments provide qualified support for the model’s potential in prospective emergence scenarios, with important caveats. All three viable tests (Zika, chikungunya, West Nile virus) demonstrated significant accession-level separation between emergence lineages and non-epidemic controls, with CLES values of 0.957–1.000. However, species-block permutation tests were non-significant for all three tests, indicating that the dominant signal is species identity rather than lineage-specific features. The classifier learned from pre-cutoff training data that Zika, chikungunya, and West Nile virus are epidemic species, and correctly extended this association to unseen post-cutoff sequences—a demonstration of temporal stability, not predictive foresight. The within-species comparison of WNV Lineage 1a (epidemic) versus Lineage 2 (sporadic), which controls for species identity, provides the most compelling evidence for sub-species discrimination (CLES = 0.898 [0.848, 0.941]). This result suggests that </w:t>
      </w:r>
      <w:proofErr w:type="spellStart"/>
      <w:r>
        <w:t>ArboFM</w:t>
      </w:r>
      <w:proofErr w:type="spellEnd"/>
      <w:r>
        <w:t xml:space="preserve"> embeddings encode features distinguishing epidemic from sporadic lineages within a single virus species, though the biological basis of these features requires experimental validation.</w:t>
      </w:r>
    </w:p>
    <w:p w14:paraId="569AD542" w14:textId="04DCB053" w:rsidR="00A13802" w:rsidRDefault="00407893">
      <w:pPr>
        <w:spacing w:after="180" w:line="360" w:lineRule="auto"/>
      </w:pPr>
      <w:r>
        <w:t>The gradient-based attribution analysis generated 11 testable hypotheses linking model-identified genomic regions to functional categories. The most consistent cross-family signal was at accessory and immune evasion genes (3 of 4 testable families showing positive epidemic enrichment), consistent with the established role of innate immune antagonism in arbovirus emergence</w:t>
      </w:r>
      <w:r>
        <w:rPr>
          <w:vertAlign w:val="superscript"/>
        </w:rPr>
        <w:t>15,16</w:t>
      </w:r>
      <w:r>
        <w:t xml:space="preserve">. Family-specific findings—including flavivirus NS4B (interferon antagonism), </w:t>
      </w:r>
      <w:proofErr w:type="spellStart"/>
      <w:r>
        <w:t>peribunyavirus</w:t>
      </w:r>
      <w:proofErr w:type="spellEnd"/>
      <w:r>
        <w:t xml:space="preserve"> 5′ UTR (regulatory elements), and alphavirus nonstructural polyprotein (replication complex)—align with known molecular determinants of virulence and offer specific targets for reverse genetics and reporter assay validation. The </w:t>
      </w:r>
      <w:proofErr w:type="spellStart"/>
      <w:r>
        <w:t>Phenuiviridae</w:t>
      </w:r>
      <w:proofErr w:type="spellEnd"/>
      <w:r>
        <w:t xml:space="preserve"> attribution reversal (sporadic &gt; epidemic) is biologically coherent: SFTS virus and RVFV exhibit fundamentally different epidemiological modes, with RVFV emergence driven primarily by vector ecology and flooding events rather than viral genomic variation. Importantly, the window masking experiments confirmed that epidemic signal is distributed across the genome rather than concentrated at a few hotspots, consistent with the polygenic nature of complex traits like epidemic potential and arguing against reductive single-gene explanations.</w:t>
      </w:r>
    </w:p>
    <w:p w14:paraId="0CF4355F" w14:textId="77777777" w:rsidR="00A13802" w:rsidRDefault="00407893">
      <w:pPr>
        <w:spacing w:after="180" w:line="360" w:lineRule="auto"/>
      </w:pPr>
      <w:r>
        <w:lastRenderedPageBreak/>
        <w:t xml:space="preserve">Beyond the primary findings, our phylogenetic leakage analysis carries implications for the broader field of viral genomics machine learning. The extreme leakage observed in </w:t>
      </w:r>
      <w:proofErr w:type="spellStart"/>
      <w:r>
        <w:t>Peribunyaviridae</w:t>
      </w:r>
      <w:proofErr w:type="spellEnd"/>
      <w:r>
        <w:t xml:space="preserve"> (ΔAP = +0.562) demonstrates that standard accession-level cross-validation can convert a genuine failure (species-grouped AP = 0.43) into an apparent near-perfect performance (accession-grouped AP = 0.99). This inflation arises because outbreak-driven sequencing produces hundreds of highly similar genomes within epidemic species, enabling the classifier to </w:t>
      </w:r>
      <w:proofErr w:type="spellStart"/>
      <w:r>
        <w:t>memorise</w:t>
      </w:r>
      <w:proofErr w:type="spellEnd"/>
      <w:r>
        <w:t xml:space="preserve"> species-specific sequence patterns rather than learn </w:t>
      </w:r>
      <w:proofErr w:type="spellStart"/>
      <w:r>
        <w:t>generalisable</w:t>
      </w:r>
      <w:proofErr w:type="spellEnd"/>
      <w:r>
        <w:t xml:space="preserve"> phenotype-associated features. The prevalence of accession-level or random-split evaluation in published viral genomics studies</w:t>
      </w:r>
      <w:r>
        <w:rPr>
          <w:vertAlign w:val="superscript"/>
        </w:rPr>
        <w:t>19</w:t>
      </w:r>
      <w:r>
        <w:t xml:space="preserve"> suggests that reported performance estimates across the field may be substantially inflated. We recommend species-grouped cross-validation as the minimum standard for any sequence-based viral phenotype prediction study and provide our stratified greedy bin-packing algorithm as a practical implementation.</w:t>
      </w:r>
    </w:p>
    <w:p w14:paraId="0FB042AC" w14:textId="77777777" w:rsidR="00A13802" w:rsidRDefault="00407893">
      <w:pPr>
        <w:spacing w:after="180" w:line="360" w:lineRule="auto"/>
      </w:pPr>
      <w:r>
        <w:t xml:space="preserve">Several limitations constrain the interpretation of our results. First, the </w:t>
      </w:r>
      <w:proofErr w:type="spellStart"/>
      <w:r>
        <w:t>Peribunyaviridae</w:t>
      </w:r>
      <w:proofErr w:type="spellEnd"/>
      <w:r>
        <w:t xml:space="preserve"> family consistently performed at or below chance level (AP = 0.43), suggesting that epidemic emergence in bunyaviruses may not be strongly encoded in the nucleotide features captured by DNABERT-2’s BPE </w:t>
      </w:r>
      <w:proofErr w:type="spellStart"/>
      <w:r>
        <w:t>tokenisation</w:t>
      </w:r>
      <w:proofErr w:type="spellEnd"/>
      <w:r>
        <w:t xml:space="preserve">. Reassortment, which reshuffles genome segments between co-infecting strains, is a major driver of bunyavirus evolution and emergence but is not explicitly modelled in our window-based approach. Second, </w:t>
      </w:r>
      <w:proofErr w:type="spellStart"/>
      <w:r>
        <w:t>Phenuiviridae</w:t>
      </w:r>
      <w:proofErr w:type="spellEnd"/>
      <w:r>
        <w:t xml:space="preserve"> results are driven almost entirely by SFTS virus (1,216 of 1,972 accessions); removing SFTS causes complete cross-validation collapse, demonstrating that the family’s classification performance reflects SFTS-specific features rather than </w:t>
      </w:r>
      <w:proofErr w:type="spellStart"/>
      <w:r>
        <w:t>generalisable</w:t>
      </w:r>
      <w:proofErr w:type="spellEnd"/>
      <w:r>
        <w:t xml:space="preserve"> </w:t>
      </w:r>
      <w:proofErr w:type="spellStart"/>
      <w:r>
        <w:t>phenuivirus</w:t>
      </w:r>
      <w:proofErr w:type="spellEnd"/>
      <w:r>
        <w:t xml:space="preserve"> emergence signatures. Third, </w:t>
      </w:r>
      <w:proofErr w:type="spellStart"/>
      <w:r>
        <w:t>Rhabdoviridae</w:t>
      </w:r>
      <w:proofErr w:type="spellEnd"/>
      <w:r>
        <w:t xml:space="preserve"> results (n = 52) are preliminary and should be interpreted with caution pending expanded sampling. Fourth, three ablation experiments requiring full re-pipelining—re-evaluation without deduplication, alternative deduplication thresholds, and window size sensitivity—were deferred due to computational constraints. While the completed ablations address the highest-priority confounders (species dominance, classifier complexity, domain adaptation), the deferred experiments represent gaps in our robustness assessment.</w:t>
      </w:r>
    </w:p>
    <w:p w14:paraId="77FA8D0F" w14:textId="77777777" w:rsidR="00A13802" w:rsidRDefault="00407893">
      <w:pPr>
        <w:spacing w:after="180" w:line="360" w:lineRule="auto"/>
      </w:pPr>
      <w:r>
        <w:t>More fundamentally, the approach faces the challenge articulated by Holmes</w:t>
      </w:r>
      <w:r>
        <w:rPr>
          <w:vertAlign w:val="superscript"/>
        </w:rPr>
        <w:t>20</w:t>
      </w:r>
      <w:r>
        <w:t xml:space="preserve">: viral emergence is a rare, stochastic process shaped by ecological, immunological, and evolutionary factors that extend far beyond the genomic sequence of any single virus. Our model identifies statistical associations between sequence features and documented epidemic histories, but these associations are retrospective and do not establish causal mechanisms. The species-block permutation results underscore this point—most of the temporal signal reflects species identity </w:t>
      </w:r>
      <w:r>
        <w:lastRenderedPageBreak/>
        <w:t xml:space="preserve">rather than lineage-specific pre-emergent features. We therefore frame </w:t>
      </w:r>
      <w:proofErr w:type="spellStart"/>
      <w:r>
        <w:t>ArboFM</w:t>
      </w:r>
      <w:proofErr w:type="spellEnd"/>
      <w:r>
        <w:t xml:space="preserve"> not as a deterministic emergence predictor but as a tool for genomic risk stratification: identifying which lineages warrant intensified surveillance based on their sequence similarity to known epidemic agents. This framing aligns with the WHO Global Arbovirus Initiative’s call for improved risk assessment tools that integrate multiple data streams</w:t>
      </w:r>
      <w:r>
        <w:rPr>
          <w:vertAlign w:val="superscript"/>
        </w:rPr>
        <w:t>7</w:t>
      </w:r>
      <w:r>
        <w:t xml:space="preserve">, of which genomic </w:t>
      </w:r>
      <w:proofErr w:type="spellStart"/>
      <w:r>
        <w:t>characterisation</w:t>
      </w:r>
      <w:proofErr w:type="spellEnd"/>
      <w:r>
        <w:t xml:space="preserve"> is one component alongside environmental suitability, vector competence, and immunological landscape.</w:t>
      </w:r>
    </w:p>
    <w:p w14:paraId="62026AB7" w14:textId="77777777" w:rsidR="00A13802" w:rsidRDefault="00407893">
      <w:pPr>
        <w:spacing w:after="180" w:line="360" w:lineRule="auto"/>
      </w:pPr>
      <w:r>
        <w:t>Several extensions could strengthen the framework. Protein-level features—including structural predictions from AlphaFold and evolutionary rate analysis—could capture functional variation not evident at the nucleotide level and may improve performance for families where nucleotide signal is weak (</w:t>
      </w:r>
      <w:proofErr w:type="spellStart"/>
      <w:r>
        <w:t>Peribunyaviridae</w:t>
      </w:r>
      <w:proofErr w:type="spellEnd"/>
      <w:r>
        <w:t xml:space="preserve">, </w:t>
      </w:r>
      <w:proofErr w:type="spellStart"/>
      <w:r>
        <w:t>Rhabdoviridae</w:t>
      </w:r>
      <w:proofErr w:type="spellEnd"/>
      <w:r>
        <w:t xml:space="preserve">). Explicit reassortment-aware architectures for segmented viruses could model the combinatorial genome space that drives bunyavirus evolution. Integration with ecological variables (vector range, climate suitability, human population density) could enable multimodal risk models that combine intrinsic viral properties with extrinsic emergence drivers. Expansion of the temporal validation framework to include prospective monitoring—applying </w:t>
      </w:r>
      <w:proofErr w:type="spellStart"/>
      <w:r>
        <w:t>ArboFM</w:t>
      </w:r>
      <w:proofErr w:type="spellEnd"/>
      <w:r>
        <w:t xml:space="preserve"> to newly sequenced arboviruses in real time—would provide the most rigorous test of predictive utility, though the rarity of emergence events makes prospective validation inherently slow. Finally, experimental validation of the 11 hypotheses generated by the interpretability analysis, particularly NS4B-mediated interferon antagonism in flaviviruses and 5′ UTR regulatory elements in bunyaviruses, would establish whether the model-identified features reflect causal mechanisms or correlational signatures of phylogenetic structure.</w:t>
      </w:r>
    </w:p>
    <w:p w14:paraId="11C4C879" w14:textId="77777777" w:rsidR="00A13802" w:rsidRDefault="00407893">
      <w:pPr>
        <w:spacing w:after="180" w:line="360" w:lineRule="auto"/>
      </w:pPr>
      <w:r>
        <w:t xml:space="preserve">In summary, </w:t>
      </w:r>
      <w:proofErr w:type="spellStart"/>
      <w:r>
        <w:t>ArboFM</w:t>
      </w:r>
      <w:proofErr w:type="spellEnd"/>
      <w:r>
        <w:t xml:space="preserve"> demonstrates that domain-adaptive pre-training of genomic foundation models, combined with rigorous species-grouped evaluation and retrospective temporal validation, can extract epidemic-associated genomic features from arbovirus sequences across divergent RNA virus families. The honest accounting of what the model can and cannot do—high classification performance for well-sampled families but not for all; temporal stability of species-level associations but limited lineage-level discrimination; distributed genomic signal with convergent enrichment at immune evasion genes—provides a realistic foundation for incorporating genomic risk assessment into arbovirus surveillance. As genomic sequencing becomes increasingly embedded in pathogen surveillance networks, tools that translate sequence data into actionable risk estimates will become essential components of pandemic preparedness.</w:t>
      </w:r>
    </w:p>
    <w:p w14:paraId="454B8334" w14:textId="77777777" w:rsidR="00A13802" w:rsidRDefault="00407893">
      <w:r>
        <w:lastRenderedPageBreak/>
        <w:br w:type="page"/>
      </w:r>
    </w:p>
    <w:p w14:paraId="7CF53309" w14:textId="77777777" w:rsidR="00A13802" w:rsidRDefault="00407893">
      <w:pPr>
        <w:pStyle w:val="Heading2"/>
      </w:pPr>
      <w:r>
        <w:rPr>
          <w:b/>
        </w:rPr>
        <w:lastRenderedPageBreak/>
        <w:t>Methods</w:t>
      </w:r>
    </w:p>
    <w:p w14:paraId="65B3D59B" w14:textId="77777777" w:rsidR="00A13802" w:rsidRDefault="00407893">
      <w:pPr>
        <w:pStyle w:val="Heading2"/>
        <w:spacing w:before="280" w:after="160"/>
      </w:pPr>
      <w:r>
        <w:rPr>
          <w:b/>
          <w:bCs/>
          <w:sz w:val="24"/>
          <w:szCs w:val="24"/>
        </w:rPr>
        <w:t>Genome data acquisition</w:t>
      </w:r>
    </w:p>
    <w:p w14:paraId="3F168662" w14:textId="77777777" w:rsidR="00A13802" w:rsidRDefault="00407893">
      <w:pPr>
        <w:spacing w:after="160" w:line="360" w:lineRule="auto"/>
      </w:pPr>
      <w:r>
        <w:t xml:space="preserve">We compiled a comprehensive dataset of arbovirus whole-genome sequences spanning six RNA virus families: Flaviviridae, </w:t>
      </w:r>
      <w:proofErr w:type="spellStart"/>
      <w:r>
        <w:t>Togaviridae</w:t>
      </w:r>
      <w:proofErr w:type="spellEnd"/>
      <w:r>
        <w:t xml:space="preserve">, </w:t>
      </w:r>
      <w:proofErr w:type="spellStart"/>
      <w:r>
        <w:t>Peribunyaviridae</w:t>
      </w:r>
      <w:proofErr w:type="spellEnd"/>
      <w:r>
        <w:t xml:space="preserve">, </w:t>
      </w:r>
      <w:proofErr w:type="spellStart"/>
      <w:r>
        <w:t>Phenuiviridae</w:t>
      </w:r>
      <w:proofErr w:type="spellEnd"/>
      <w:r>
        <w:t xml:space="preserve">, </w:t>
      </w:r>
      <w:proofErr w:type="spellStart"/>
      <w:r>
        <w:t>Nairoviridae</w:t>
      </w:r>
      <w:proofErr w:type="spellEnd"/>
      <w:r>
        <w:t xml:space="preserve">, and </w:t>
      </w:r>
      <w:proofErr w:type="spellStart"/>
      <w:r>
        <w:t>Rhabdoviridae</w:t>
      </w:r>
      <w:proofErr w:type="spellEnd"/>
      <w:r>
        <w:t>. These families collectively represent the major arbovirus clades responsible for human and veterinary disease globally, encompassing positive-sense single-stranded RNA (+</w:t>
      </w:r>
      <w:proofErr w:type="spellStart"/>
      <w:r>
        <w:t>ssRNA</w:t>
      </w:r>
      <w:proofErr w:type="spellEnd"/>
      <w:r>
        <w:t xml:space="preserve">) viruses with monopartite genomes (Flaviviridae, </w:t>
      </w:r>
      <w:proofErr w:type="spellStart"/>
      <w:r>
        <w:t>Togaviridae</w:t>
      </w:r>
      <w:proofErr w:type="spellEnd"/>
      <w:r>
        <w:t>), negative-sense single-stranded RNA (–</w:t>
      </w:r>
      <w:proofErr w:type="spellStart"/>
      <w:r>
        <w:t>ssRNA</w:t>
      </w:r>
      <w:proofErr w:type="spellEnd"/>
      <w:r>
        <w:t>) viruses with monopartite genomes (</w:t>
      </w:r>
      <w:proofErr w:type="spellStart"/>
      <w:r>
        <w:t>Rhabdoviridae</w:t>
      </w:r>
      <w:proofErr w:type="spellEnd"/>
      <w:r>
        <w:t>), and segmented –</w:t>
      </w:r>
      <w:proofErr w:type="spellStart"/>
      <w:r>
        <w:t>ssRNA</w:t>
      </w:r>
      <w:proofErr w:type="spellEnd"/>
      <w:r>
        <w:t xml:space="preserve"> viruses with two- or three-segment architectures (</w:t>
      </w:r>
      <w:proofErr w:type="spellStart"/>
      <w:r>
        <w:t>Peribunyaviridae</w:t>
      </w:r>
      <w:proofErr w:type="spellEnd"/>
      <w:r>
        <w:t xml:space="preserve">, </w:t>
      </w:r>
      <w:proofErr w:type="spellStart"/>
      <w:r>
        <w:t>Phenuiviridae</w:t>
      </w:r>
      <w:proofErr w:type="spellEnd"/>
      <w:r>
        <w:t xml:space="preserve">, </w:t>
      </w:r>
      <w:proofErr w:type="spellStart"/>
      <w:r>
        <w:t>Nairoviridae</w:t>
      </w:r>
      <w:proofErr w:type="spellEnd"/>
      <w:r>
        <w:t>).</w:t>
      </w:r>
    </w:p>
    <w:p w14:paraId="5E2E26BB" w14:textId="77777777" w:rsidR="00A13802" w:rsidRDefault="00407893">
      <w:pPr>
        <w:spacing w:after="160" w:line="360" w:lineRule="auto"/>
      </w:pPr>
      <w:r>
        <w:t>Complete or near-complete genome sequences were retrieved from NCBI Virus (https://www.ncbi.nlm.nih.gov/labs/virus/) and GenBank using the Entrez Programming Utilities (E-utilities) API. For each family, we queried using the following filters: taxonomic family, vertebrate host annotation, and complete genome sequence type. Sequences were downloaded in FASTA format along with associated metadata including accession number, species annotation, collection date, geographic origin, and host organism. For segmented viruses (</w:t>
      </w:r>
      <w:proofErr w:type="spellStart"/>
      <w:r>
        <w:t>Peribunyaviridae</w:t>
      </w:r>
      <w:proofErr w:type="spellEnd"/>
      <w:r>
        <w:t xml:space="preserve">, </w:t>
      </w:r>
      <w:proofErr w:type="spellStart"/>
      <w:r>
        <w:t>Phenuiviridae</w:t>
      </w:r>
      <w:proofErr w:type="spellEnd"/>
      <w:r>
        <w:t xml:space="preserve">, </w:t>
      </w:r>
      <w:proofErr w:type="spellStart"/>
      <w:r>
        <w:t>Nairoviridae</w:t>
      </w:r>
      <w:proofErr w:type="spellEnd"/>
      <w:r>
        <w:t>), individual genome segments (L, M, S for tri-segmented; L, S for bi-segmented) were retrieved and retained as independent sequences, as each segment encodes functionally distinct genes subject to different evolutionary pressures. Retrieval was performed using a custom Python script (</w:t>
      </w:r>
      <w:r>
        <w:rPr>
          <w:i/>
          <w:iCs/>
        </w:rPr>
        <w:t>arbofm_retrieve_all.py</w:t>
      </w:r>
      <w:r>
        <w:t xml:space="preserve">) built on </w:t>
      </w:r>
      <w:proofErr w:type="spellStart"/>
      <w:r>
        <w:t>BioPython</w:t>
      </w:r>
      <w:proofErr w:type="spellEnd"/>
      <w:r>
        <w:t xml:space="preserve"> v1.85</w:t>
      </w:r>
      <w:r>
        <w:rPr>
          <w:vertAlign w:val="superscript"/>
        </w:rPr>
        <w:t>24</w:t>
      </w:r>
      <w:r>
        <w:t>, with batch downloads of 200 accessions per request and automated retry logic for failed connections. A total of 26,212 sequences were retrieved across all six families (Table 1).</w:t>
      </w:r>
    </w:p>
    <w:p w14:paraId="2B90B890" w14:textId="77777777" w:rsidR="00A13802" w:rsidRDefault="00407893">
      <w:pPr>
        <w:spacing w:before="240" w:after="120"/>
      </w:pPr>
      <w:r>
        <w:rPr>
          <w:b/>
          <w:bCs/>
          <w:sz w:val="20"/>
          <w:szCs w:val="20"/>
        </w:rPr>
        <w:t>Table 1. Genome sequence retrieval summary.</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1400"/>
        <w:gridCol w:w="1200"/>
        <w:gridCol w:w="1000"/>
        <w:gridCol w:w="1100"/>
        <w:gridCol w:w="1000"/>
        <w:gridCol w:w="860"/>
      </w:tblGrid>
      <w:tr w:rsidR="00A13802" w14:paraId="7EBE60D5" w14:textId="77777777">
        <w:tc>
          <w:tcPr>
            <w:tcW w:w="18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A0543FA" w14:textId="77777777" w:rsidR="00A13802" w:rsidRDefault="00407893">
            <w:r>
              <w:rPr>
                <w:b/>
                <w:bCs/>
                <w:sz w:val="18"/>
                <w:szCs w:val="18"/>
              </w:rPr>
              <w:t>Family</w:t>
            </w:r>
          </w:p>
        </w:tc>
        <w:tc>
          <w:tcPr>
            <w:tcW w:w="14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70DBB97" w14:textId="77777777" w:rsidR="00A13802" w:rsidRDefault="00407893">
            <w:r>
              <w:rPr>
                <w:b/>
                <w:bCs/>
                <w:sz w:val="18"/>
                <w:szCs w:val="18"/>
              </w:rPr>
              <w:t>Architecture</w:t>
            </w:r>
          </w:p>
        </w:tc>
        <w:tc>
          <w:tcPr>
            <w:tcW w:w="12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14E26DAB" w14:textId="77777777" w:rsidR="00A13802" w:rsidRDefault="00407893">
            <w:r>
              <w:rPr>
                <w:b/>
                <w:bCs/>
                <w:sz w:val="18"/>
                <w:szCs w:val="18"/>
              </w:rPr>
              <w:t>Retrieved</w:t>
            </w:r>
          </w:p>
        </w:tc>
        <w:tc>
          <w:tcPr>
            <w:tcW w:w="10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4D95FC7B" w14:textId="77777777" w:rsidR="00A13802" w:rsidRDefault="00407893">
            <w:r>
              <w:rPr>
                <w:b/>
                <w:bCs/>
                <w:sz w:val="18"/>
                <w:szCs w:val="18"/>
              </w:rPr>
              <w:t xml:space="preserve">After </w:t>
            </w:r>
            <w:proofErr w:type="spellStart"/>
            <w:r>
              <w:rPr>
                <w:b/>
                <w:bCs/>
                <w:sz w:val="18"/>
                <w:szCs w:val="18"/>
              </w:rPr>
              <w:t>dedup</w:t>
            </w:r>
            <w:proofErr w:type="spellEnd"/>
          </w:p>
        </w:tc>
        <w:tc>
          <w:tcPr>
            <w:tcW w:w="11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0E03DFD7" w14:textId="77777777" w:rsidR="00A13802" w:rsidRDefault="00407893">
            <w:r>
              <w:rPr>
                <w:b/>
                <w:bCs/>
                <w:sz w:val="18"/>
                <w:szCs w:val="18"/>
              </w:rPr>
              <w:t>Reduction</w:t>
            </w:r>
          </w:p>
        </w:tc>
        <w:tc>
          <w:tcPr>
            <w:tcW w:w="10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45AEF6D3" w14:textId="77777777" w:rsidR="00A13802" w:rsidRDefault="00407893">
            <w:r>
              <w:rPr>
                <w:b/>
                <w:bCs/>
                <w:sz w:val="18"/>
                <w:szCs w:val="18"/>
              </w:rPr>
              <w:t>Species</w:t>
            </w:r>
          </w:p>
        </w:tc>
        <w:tc>
          <w:tcPr>
            <w:tcW w:w="8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43FCD93" w14:textId="77777777" w:rsidR="00A13802" w:rsidRDefault="00407893">
            <w:r>
              <w:rPr>
                <w:b/>
                <w:bCs/>
                <w:sz w:val="18"/>
                <w:szCs w:val="18"/>
              </w:rPr>
              <w:t>Epi. spp.</w:t>
            </w:r>
          </w:p>
        </w:tc>
      </w:tr>
      <w:tr w:rsidR="00A13802" w14:paraId="04AF23D5"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895C2D0" w14:textId="77777777" w:rsidR="00A13802" w:rsidRDefault="00407893">
            <w:r>
              <w:rPr>
                <w:sz w:val="18"/>
                <w:szCs w:val="18"/>
              </w:rPr>
              <w:t>Flaviviridae</w:t>
            </w:r>
          </w:p>
        </w:tc>
        <w:tc>
          <w:tcPr>
            <w:tcW w:w="14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45F93EE" w14:textId="77777777" w:rsidR="00A13802" w:rsidRDefault="00407893">
            <w:r>
              <w:rPr>
                <w:sz w:val="18"/>
                <w:szCs w:val="18"/>
              </w:rPr>
              <w:t>+</w:t>
            </w:r>
            <w:proofErr w:type="spellStart"/>
            <w:r>
              <w:rPr>
                <w:sz w:val="18"/>
                <w:szCs w:val="18"/>
              </w:rPr>
              <w:t>ssRNA</w:t>
            </w:r>
            <w:proofErr w:type="spellEnd"/>
            <w:r>
              <w:rPr>
                <w:sz w:val="18"/>
                <w:szCs w:val="18"/>
              </w:rPr>
              <w:t>, mono.</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1BB00A7" w14:textId="77777777" w:rsidR="00A13802" w:rsidRDefault="00407893">
            <w:r>
              <w:rPr>
                <w:sz w:val="18"/>
                <w:szCs w:val="18"/>
              </w:rPr>
              <w:t>9,820</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E14F5CA" w14:textId="77777777" w:rsidR="00A13802" w:rsidRDefault="00407893">
            <w:r>
              <w:rPr>
                <w:sz w:val="18"/>
                <w:szCs w:val="18"/>
              </w:rPr>
              <w:t>2,503</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526083E" w14:textId="77777777" w:rsidR="00A13802" w:rsidRDefault="00407893">
            <w:r>
              <w:rPr>
                <w:sz w:val="18"/>
                <w:szCs w:val="18"/>
              </w:rPr>
              <w:t>74.5%</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F1725C3" w14:textId="77777777" w:rsidR="00A13802" w:rsidRDefault="00407893">
            <w:r>
              <w:rPr>
                <w:sz w:val="18"/>
                <w:szCs w:val="18"/>
              </w:rPr>
              <w:t>79</w:t>
            </w:r>
          </w:p>
        </w:tc>
        <w:tc>
          <w:tcPr>
            <w:tcW w:w="8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610919E" w14:textId="77777777" w:rsidR="00A13802" w:rsidRDefault="00407893">
            <w:r>
              <w:rPr>
                <w:sz w:val="18"/>
                <w:szCs w:val="18"/>
              </w:rPr>
              <w:t>9</w:t>
            </w:r>
          </w:p>
        </w:tc>
      </w:tr>
      <w:tr w:rsidR="00A13802" w14:paraId="690A8123"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DFE5627" w14:textId="77777777" w:rsidR="00A13802" w:rsidRDefault="00407893">
            <w:proofErr w:type="spellStart"/>
            <w:r>
              <w:rPr>
                <w:sz w:val="18"/>
                <w:szCs w:val="18"/>
              </w:rPr>
              <w:t>Togaviridae</w:t>
            </w:r>
            <w:proofErr w:type="spellEnd"/>
          </w:p>
        </w:tc>
        <w:tc>
          <w:tcPr>
            <w:tcW w:w="14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13C03B7" w14:textId="77777777" w:rsidR="00A13802" w:rsidRDefault="00407893">
            <w:r>
              <w:rPr>
                <w:sz w:val="18"/>
                <w:szCs w:val="18"/>
              </w:rPr>
              <w:t>+</w:t>
            </w:r>
            <w:proofErr w:type="spellStart"/>
            <w:r>
              <w:rPr>
                <w:sz w:val="18"/>
                <w:szCs w:val="18"/>
              </w:rPr>
              <w:t>ssRNA</w:t>
            </w:r>
            <w:proofErr w:type="spellEnd"/>
            <w:r>
              <w:rPr>
                <w:sz w:val="18"/>
                <w:szCs w:val="18"/>
              </w:rPr>
              <w:t>, mono.</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6674C62" w14:textId="77777777" w:rsidR="00A13802" w:rsidRDefault="00407893">
            <w:r>
              <w:rPr>
                <w:sz w:val="18"/>
                <w:szCs w:val="18"/>
              </w:rPr>
              <w:t>2,277</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3EA41B1" w14:textId="77777777" w:rsidR="00A13802" w:rsidRDefault="00407893">
            <w:r>
              <w:rPr>
                <w:sz w:val="18"/>
                <w:szCs w:val="18"/>
              </w:rPr>
              <w:t>482</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CE6E0F7" w14:textId="77777777" w:rsidR="00A13802" w:rsidRDefault="00407893">
            <w:r>
              <w:rPr>
                <w:sz w:val="18"/>
                <w:szCs w:val="18"/>
              </w:rPr>
              <w:t>78.8%</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0515060" w14:textId="77777777" w:rsidR="00A13802" w:rsidRDefault="00407893">
            <w:r>
              <w:rPr>
                <w:sz w:val="18"/>
                <w:szCs w:val="18"/>
              </w:rPr>
              <w:t>37</w:t>
            </w:r>
          </w:p>
        </w:tc>
        <w:tc>
          <w:tcPr>
            <w:tcW w:w="8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A855B3F" w14:textId="77777777" w:rsidR="00A13802" w:rsidRDefault="00407893">
            <w:r>
              <w:rPr>
                <w:sz w:val="18"/>
                <w:szCs w:val="18"/>
              </w:rPr>
              <w:t>5</w:t>
            </w:r>
          </w:p>
        </w:tc>
      </w:tr>
      <w:tr w:rsidR="00A13802" w14:paraId="4ADBF8FB"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309024A" w14:textId="77777777" w:rsidR="00A13802" w:rsidRDefault="00407893">
            <w:proofErr w:type="spellStart"/>
            <w:r>
              <w:rPr>
                <w:sz w:val="18"/>
                <w:szCs w:val="18"/>
              </w:rPr>
              <w:t>Peribunyaviridae</w:t>
            </w:r>
            <w:proofErr w:type="spellEnd"/>
          </w:p>
        </w:tc>
        <w:tc>
          <w:tcPr>
            <w:tcW w:w="14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BA9C446" w14:textId="77777777" w:rsidR="00A13802" w:rsidRDefault="00407893">
            <w:r>
              <w:rPr>
                <w:sz w:val="18"/>
                <w:szCs w:val="18"/>
              </w:rPr>
              <w:t>–</w:t>
            </w:r>
            <w:proofErr w:type="spellStart"/>
            <w:r>
              <w:rPr>
                <w:sz w:val="18"/>
                <w:szCs w:val="18"/>
              </w:rPr>
              <w:t>ssRNA</w:t>
            </w:r>
            <w:proofErr w:type="spellEnd"/>
            <w:r>
              <w:rPr>
                <w:sz w:val="18"/>
                <w:szCs w:val="18"/>
              </w:rPr>
              <w:t>, 3-seg.</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ADB80C7" w14:textId="77777777" w:rsidR="00A13802" w:rsidRDefault="00407893">
            <w:r>
              <w:rPr>
                <w:sz w:val="18"/>
                <w:szCs w:val="18"/>
              </w:rPr>
              <w:t>2,910</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1E839D8" w14:textId="77777777" w:rsidR="00A13802" w:rsidRDefault="00407893">
            <w:r>
              <w:rPr>
                <w:sz w:val="18"/>
                <w:szCs w:val="18"/>
              </w:rPr>
              <w:t>1,625</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4FFEE5C" w14:textId="77777777" w:rsidR="00A13802" w:rsidRDefault="00407893">
            <w:r>
              <w:rPr>
                <w:sz w:val="18"/>
                <w:szCs w:val="18"/>
              </w:rPr>
              <w:t>44.2%</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967FF8F" w14:textId="77777777" w:rsidR="00A13802" w:rsidRDefault="00407893">
            <w:r>
              <w:rPr>
                <w:sz w:val="18"/>
                <w:szCs w:val="18"/>
              </w:rPr>
              <w:t>91</w:t>
            </w:r>
          </w:p>
        </w:tc>
        <w:tc>
          <w:tcPr>
            <w:tcW w:w="8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5C3FD60" w14:textId="77777777" w:rsidR="00A13802" w:rsidRDefault="00407893">
            <w:r>
              <w:rPr>
                <w:sz w:val="18"/>
                <w:szCs w:val="18"/>
              </w:rPr>
              <w:t>3</w:t>
            </w:r>
          </w:p>
        </w:tc>
      </w:tr>
      <w:tr w:rsidR="00A13802" w14:paraId="374BFF36"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3EB9C5B" w14:textId="77777777" w:rsidR="00A13802" w:rsidRDefault="00407893">
            <w:proofErr w:type="spellStart"/>
            <w:r>
              <w:rPr>
                <w:sz w:val="18"/>
                <w:szCs w:val="18"/>
              </w:rPr>
              <w:t>Phenuiviridae</w:t>
            </w:r>
            <w:proofErr w:type="spellEnd"/>
          </w:p>
        </w:tc>
        <w:tc>
          <w:tcPr>
            <w:tcW w:w="14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0DA53D5" w14:textId="77777777" w:rsidR="00A13802" w:rsidRDefault="00407893">
            <w:r>
              <w:rPr>
                <w:sz w:val="18"/>
                <w:szCs w:val="18"/>
              </w:rPr>
              <w:t>–</w:t>
            </w:r>
            <w:proofErr w:type="spellStart"/>
            <w:r>
              <w:rPr>
                <w:sz w:val="18"/>
                <w:szCs w:val="18"/>
              </w:rPr>
              <w:t>ssRNA</w:t>
            </w:r>
            <w:proofErr w:type="spellEnd"/>
            <w:r>
              <w:rPr>
                <w:sz w:val="18"/>
                <w:szCs w:val="18"/>
              </w:rPr>
              <w:t>, 2–3-seg.</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2CEE71F" w14:textId="77777777" w:rsidR="00A13802" w:rsidRDefault="00407893">
            <w:r>
              <w:rPr>
                <w:sz w:val="18"/>
                <w:szCs w:val="18"/>
              </w:rPr>
              <w:t>9,014</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6857AD0" w14:textId="77777777" w:rsidR="00A13802" w:rsidRDefault="00407893">
            <w:r>
              <w:rPr>
                <w:sz w:val="18"/>
                <w:szCs w:val="18"/>
              </w:rPr>
              <w:t>3,151</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9C53C48" w14:textId="77777777" w:rsidR="00A13802" w:rsidRDefault="00407893">
            <w:r>
              <w:rPr>
                <w:sz w:val="18"/>
                <w:szCs w:val="18"/>
              </w:rPr>
              <w:t>65.0%</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EA64AE8" w14:textId="77777777" w:rsidR="00A13802" w:rsidRDefault="00407893">
            <w:r>
              <w:rPr>
                <w:sz w:val="18"/>
                <w:szCs w:val="18"/>
              </w:rPr>
              <w:t>58</w:t>
            </w:r>
          </w:p>
        </w:tc>
        <w:tc>
          <w:tcPr>
            <w:tcW w:w="8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C947B54" w14:textId="77777777" w:rsidR="00A13802" w:rsidRDefault="00407893">
            <w:r>
              <w:rPr>
                <w:sz w:val="18"/>
                <w:szCs w:val="18"/>
              </w:rPr>
              <w:t>2</w:t>
            </w:r>
          </w:p>
        </w:tc>
      </w:tr>
      <w:tr w:rsidR="00A13802" w14:paraId="759B9746"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98A8F35" w14:textId="77777777" w:rsidR="00A13802" w:rsidRDefault="00407893">
            <w:proofErr w:type="spellStart"/>
            <w:r>
              <w:rPr>
                <w:sz w:val="18"/>
                <w:szCs w:val="18"/>
              </w:rPr>
              <w:t>Nairoviridae</w:t>
            </w:r>
            <w:proofErr w:type="spellEnd"/>
          </w:p>
        </w:tc>
        <w:tc>
          <w:tcPr>
            <w:tcW w:w="14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3A4E73A" w14:textId="77777777" w:rsidR="00A13802" w:rsidRDefault="00407893">
            <w:r>
              <w:rPr>
                <w:sz w:val="18"/>
                <w:szCs w:val="18"/>
              </w:rPr>
              <w:t>–</w:t>
            </w:r>
            <w:proofErr w:type="spellStart"/>
            <w:r>
              <w:rPr>
                <w:sz w:val="18"/>
                <w:szCs w:val="18"/>
              </w:rPr>
              <w:t>ssRNA</w:t>
            </w:r>
            <w:proofErr w:type="spellEnd"/>
            <w:r>
              <w:rPr>
                <w:sz w:val="18"/>
                <w:szCs w:val="18"/>
              </w:rPr>
              <w:t>, 3-seg.</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8478963" w14:textId="77777777" w:rsidR="00A13802" w:rsidRDefault="00407893">
            <w:r>
              <w:rPr>
                <w:sz w:val="18"/>
                <w:szCs w:val="18"/>
              </w:rPr>
              <w:t>1,704</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B6E9BB0" w14:textId="77777777" w:rsidR="00A13802" w:rsidRDefault="00407893">
            <w:r>
              <w:rPr>
                <w:sz w:val="18"/>
                <w:szCs w:val="18"/>
              </w:rPr>
              <w:t>1,187</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D57B164" w14:textId="77777777" w:rsidR="00A13802" w:rsidRDefault="00407893">
            <w:r>
              <w:rPr>
                <w:sz w:val="18"/>
                <w:szCs w:val="18"/>
              </w:rPr>
              <w:t>30.3%</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83D05F1" w14:textId="77777777" w:rsidR="00A13802" w:rsidRDefault="00407893">
            <w:r>
              <w:rPr>
                <w:sz w:val="18"/>
                <w:szCs w:val="18"/>
              </w:rPr>
              <w:t>46</w:t>
            </w:r>
          </w:p>
        </w:tc>
        <w:tc>
          <w:tcPr>
            <w:tcW w:w="8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819ECBB" w14:textId="77777777" w:rsidR="00A13802" w:rsidRDefault="00407893">
            <w:r>
              <w:rPr>
                <w:sz w:val="18"/>
                <w:szCs w:val="18"/>
              </w:rPr>
              <w:t>1*</w:t>
            </w:r>
          </w:p>
        </w:tc>
      </w:tr>
      <w:tr w:rsidR="00A13802" w14:paraId="64CD330F" w14:textId="77777777">
        <w:tc>
          <w:tcPr>
            <w:tcW w:w="1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D07545C" w14:textId="77777777" w:rsidR="00A13802" w:rsidRDefault="00407893">
            <w:proofErr w:type="spellStart"/>
            <w:r>
              <w:rPr>
                <w:sz w:val="18"/>
                <w:szCs w:val="18"/>
              </w:rPr>
              <w:lastRenderedPageBreak/>
              <w:t>Rhabdoviridae</w:t>
            </w:r>
            <w:proofErr w:type="spellEnd"/>
          </w:p>
        </w:tc>
        <w:tc>
          <w:tcPr>
            <w:tcW w:w="14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D3C37E5" w14:textId="77777777" w:rsidR="00A13802" w:rsidRDefault="00407893">
            <w:r>
              <w:rPr>
                <w:sz w:val="18"/>
                <w:szCs w:val="18"/>
              </w:rPr>
              <w:t>–</w:t>
            </w:r>
            <w:proofErr w:type="spellStart"/>
            <w:r>
              <w:rPr>
                <w:sz w:val="18"/>
                <w:szCs w:val="18"/>
              </w:rPr>
              <w:t>ssRNA</w:t>
            </w:r>
            <w:proofErr w:type="spellEnd"/>
            <w:r>
              <w:rPr>
                <w:sz w:val="18"/>
                <w:szCs w:val="18"/>
              </w:rPr>
              <w:t>, mono.</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A392A61" w14:textId="77777777" w:rsidR="00A13802" w:rsidRDefault="00407893">
            <w:r>
              <w:rPr>
                <w:sz w:val="18"/>
                <w:szCs w:val="18"/>
              </w:rPr>
              <w:t>487</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E1B8B14" w14:textId="77777777" w:rsidR="00A13802" w:rsidRDefault="00407893">
            <w:r>
              <w:rPr>
                <w:sz w:val="18"/>
                <w:szCs w:val="18"/>
              </w:rPr>
              <w:t>351</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1B34ED1" w14:textId="77777777" w:rsidR="00A13802" w:rsidRDefault="00407893">
            <w:r>
              <w:rPr>
                <w:sz w:val="18"/>
                <w:szCs w:val="18"/>
              </w:rPr>
              <w:t>27.9%</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6E36584" w14:textId="77777777" w:rsidR="00A13802" w:rsidRDefault="00407893">
            <w:r>
              <w:rPr>
                <w:sz w:val="18"/>
                <w:szCs w:val="18"/>
              </w:rPr>
              <w:t>51</w:t>
            </w:r>
          </w:p>
        </w:tc>
        <w:tc>
          <w:tcPr>
            <w:tcW w:w="8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CBA5EA2" w14:textId="77777777" w:rsidR="00A13802" w:rsidRDefault="00407893">
            <w:r>
              <w:rPr>
                <w:sz w:val="18"/>
                <w:szCs w:val="18"/>
              </w:rPr>
              <w:t>4</w:t>
            </w:r>
          </w:p>
        </w:tc>
      </w:tr>
      <w:tr w:rsidR="00A13802" w14:paraId="1BF72EED" w14:textId="77777777">
        <w:tc>
          <w:tcPr>
            <w:tcW w:w="18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2F2CA7DB" w14:textId="77777777" w:rsidR="00A13802" w:rsidRDefault="00407893">
            <w:r>
              <w:rPr>
                <w:b/>
                <w:bCs/>
                <w:sz w:val="18"/>
                <w:szCs w:val="18"/>
              </w:rPr>
              <w:t>Total</w:t>
            </w:r>
          </w:p>
        </w:tc>
        <w:tc>
          <w:tcPr>
            <w:tcW w:w="14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F305B7E" w14:textId="77777777" w:rsidR="00A13802" w:rsidRDefault="00A13802"/>
        </w:tc>
        <w:tc>
          <w:tcPr>
            <w:tcW w:w="12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5D32CFEE" w14:textId="77777777" w:rsidR="00A13802" w:rsidRDefault="00407893">
            <w:r>
              <w:rPr>
                <w:b/>
                <w:bCs/>
                <w:sz w:val="18"/>
                <w:szCs w:val="18"/>
              </w:rPr>
              <w:t>26,212</w:t>
            </w:r>
          </w:p>
        </w:tc>
        <w:tc>
          <w:tcPr>
            <w:tcW w:w="10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015FD187" w14:textId="77777777" w:rsidR="00A13802" w:rsidRDefault="00407893">
            <w:r>
              <w:rPr>
                <w:b/>
                <w:bCs/>
                <w:sz w:val="18"/>
                <w:szCs w:val="18"/>
              </w:rPr>
              <w:t>9,299</w:t>
            </w:r>
          </w:p>
        </w:tc>
        <w:tc>
          <w:tcPr>
            <w:tcW w:w="11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53F5E961" w14:textId="77777777" w:rsidR="00A13802" w:rsidRDefault="00407893">
            <w:r>
              <w:rPr>
                <w:b/>
                <w:bCs/>
                <w:sz w:val="18"/>
                <w:szCs w:val="18"/>
              </w:rPr>
              <w:t>64.5%</w:t>
            </w:r>
          </w:p>
        </w:tc>
        <w:tc>
          <w:tcPr>
            <w:tcW w:w="10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1C071711" w14:textId="77777777" w:rsidR="00A13802" w:rsidRDefault="00407893">
            <w:r>
              <w:rPr>
                <w:b/>
                <w:bCs/>
                <w:sz w:val="18"/>
                <w:szCs w:val="18"/>
              </w:rPr>
              <w:t>362</w:t>
            </w:r>
          </w:p>
        </w:tc>
        <w:tc>
          <w:tcPr>
            <w:tcW w:w="8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570CAA89" w14:textId="77777777" w:rsidR="00A13802" w:rsidRDefault="00407893">
            <w:r>
              <w:rPr>
                <w:b/>
                <w:bCs/>
                <w:sz w:val="18"/>
                <w:szCs w:val="18"/>
              </w:rPr>
              <w:t>23 (+1*)</w:t>
            </w:r>
          </w:p>
        </w:tc>
      </w:tr>
    </w:tbl>
    <w:p w14:paraId="74CFF5D0" w14:textId="77777777" w:rsidR="00A13802" w:rsidRDefault="00407893">
      <w:pPr>
        <w:spacing w:before="80" w:after="200"/>
      </w:pPr>
      <w:r>
        <w:rPr>
          <w:i/>
          <w:iCs/>
          <w:sz w:val="18"/>
          <w:szCs w:val="18"/>
        </w:rPr>
        <w:t>*</w:t>
      </w:r>
      <w:proofErr w:type="spellStart"/>
      <w:r>
        <w:rPr>
          <w:i/>
          <w:iCs/>
          <w:sz w:val="18"/>
          <w:szCs w:val="18"/>
        </w:rPr>
        <w:t>Nairoviridae</w:t>
      </w:r>
      <w:proofErr w:type="spellEnd"/>
      <w:r>
        <w:rPr>
          <w:i/>
          <w:iCs/>
          <w:sz w:val="18"/>
          <w:szCs w:val="18"/>
        </w:rPr>
        <w:t xml:space="preserve"> included only one epidemic species (Crimean–Congo </w:t>
      </w:r>
      <w:proofErr w:type="spellStart"/>
      <w:r>
        <w:rPr>
          <w:i/>
          <w:iCs/>
          <w:sz w:val="18"/>
          <w:szCs w:val="18"/>
        </w:rPr>
        <w:t>haemorrhagic</w:t>
      </w:r>
      <w:proofErr w:type="spellEnd"/>
      <w:r>
        <w:rPr>
          <w:i/>
          <w:iCs/>
          <w:sz w:val="18"/>
          <w:szCs w:val="18"/>
        </w:rPr>
        <w:t xml:space="preserve"> fever virus) and was therefore included in domain-adaptive pre-training (Aim 1) but excluded from phenotype classification (Aims 2–3). mono. = monopartite; seg. = segmented.</w:t>
      </w:r>
    </w:p>
    <w:p w14:paraId="691623D9" w14:textId="77777777" w:rsidR="00A13802" w:rsidRDefault="00407893">
      <w:pPr>
        <w:pStyle w:val="Heading2"/>
        <w:spacing w:before="280" w:after="160"/>
      </w:pPr>
      <w:r>
        <w:rPr>
          <w:b/>
          <w:bCs/>
          <w:sz w:val="24"/>
          <w:szCs w:val="24"/>
        </w:rPr>
        <w:t>Quality control and near-duplicate reduction</w:t>
      </w:r>
    </w:p>
    <w:p w14:paraId="116A1C45" w14:textId="77777777" w:rsidR="00A13802" w:rsidRDefault="00407893">
      <w:pPr>
        <w:spacing w:after="160" w:line="360" w:lineRule="auto"/>
      </w:pPr>
      <w:r>
        <w:t>Retrieved sequences underwent multi-step quality control. First, accession-level metadata were validated: sequences lacking species annotation, vertebrate host information, or collection year were flagged (collection dates were required for temporal validation in Aim 3, though sequences with missing dates were retained for cross-validation analyses). Second, genome completeness was assessed using family-specific length thresholds (±20% of the median genome length for each family), and sequences with &gt;1% ambiguous bases (N content) were excluded.</w:t>
      </w:r>
    </w:p>
    <w:p w14:paraId="2ECB2DC7" w14:textId="77777777" w:rsidR="00A13802" w:rsidRDefault="00407893">
      <w:pPr>
        <w:spacing w:after="160" w:line="360" w:lineRule="auto"/>
      </w:pPr>
      <w:r>
        <w:t>To mitigate overrepresentation of outbreak clones—a known source of inflated performance metrics in viral genomic studies—near-duplicate reduction was performed using CD-HIT-EST v4.8.1</w:t>
      </w:r>
      <w:r>
        <w:rPr>
          <w:vertAlign w:val="superscript"/>
        </w:rPr>
        <w:t>25</w:t>
      </w:r>
      <w:r>
        <w:t xml:space="preserve"> at a 99.5% nucleotide identity threshold. Critically, clustering was performed </w:t>
      </w:r>
      <w:r>
        <w:rPr>
          <w:i/>
          <w:iCs/>
        </w:rPr>
        <w:t>within</w:t>
      </w:r>
      <w:r>
        <w:t xml:space="preserve"> each species independently, ensuring that inter-species sequence diversity was preserved while intra-species redundancy from epidemic oversampling was reduced. This species-stratified approach was motivated by the observation that epidemic viruses (e.g., dengue, Zika, SFTS virus) are massively overrepresented in public databases due to outbreak-driven sequencing, which would otherwise bias the model toward learning surveillance intensity rather than intrinsic genomic features of epidemic potential.</w:t>
      </w:r>
    </w:p>
    <w:p w14:paraId="43A7F34D" w14:textId="77777777" w:rsidR="00A13802" w:rsidRDefault="00407893">
      <w:pPr>
        <w:spacing w:after="160" w:line="360" w:lineRule="auto"/>
      </w:pPr>
      <w:r>
        <w:t xml:space="preserve">CD-HIT-EST was run with the following parameters: sequence identity threshold 0.995, word size 10 (recommended for &gt;95% identity), accurate mode (-g 1), and unlimited description length (-d 0). Near-duplicate reduction removed 16,913 sequences (64.5% of the total), with the highest reduction rates in families dominated by outbreak clones: </w:t>
      </w:r>
      <w:proofErr w:type="spellStart"/>
      <w:r>
        <w:t>Togaviridae</w:t>
      </w:r>
      <w:proofErr w:type="spellEnd"/>
      <w:r>
        <w:t xml:space="preserve"> (78.8%, driven by chikungunya virus), Flaviviridae (74.5%, driven by dengue and West Nile virus), and </w:t>
      </w:r>
      <w:proofErr w:type="spellStart"/>
      <w:r>
        <w:t>Phenuiviridae</w:t>
      </w:r>
      <w:proofErr w:type="spellEnd"/>
      <w:r>
        <w:t xml:space="preserve"> (65.0%, driven by severe fever with thrombocytopenia syndrome virus). Families with more balanced sampling, such as </w:t>
      </w:r>
      <w:proofErr w:type="spellStart"/>
      <w:r>
        <w:t>Nairoviridae</w:t>
      </w:r>
      <w:proofErr w:type="spellEnd"/>
      <w:r>
        <w:t xml:space="preserve"> (30.3%) and </w:t>
      </w:r>
      <w:proofErr w:type="spellStart"/>
      <w:r>
        <w:t>Rhabdoviridae</w:t>
      </w:r>
      <w:proofErr w:type="spellEnd"/>
      <w:r>
        <w:t xml:space="preserve"> (27.9%), showed lower reduction rates. The final curated dataset comprised 9,299 sequences across 362 species (Table 1).</w:t>
      </w:r>
    </w:p>
    <w:p w14:paraId="1D2D99CE" w14:textId="77777777" w:rsidR="0016406B" w:rsidRDefault="0016406B">
      <w:pPr>
        <w:pStyle w:val="Heading2"/>
        <w:spacing w:before="280" w:after="160"/>
        <w:rPr>
          <w:b/>
          <w:bCs/>
          <w:sz w:val="24"/>
          <w:szCs w:val="24"/>
        </w:rPr>
      </w:pPr>
    </w:p>
    <w:p w14:paraId="79723C97" w14:textId="77777777" w:rsidR="0016406B" w:rsidRDefault="0016406B">
      <w:pPr>
        <w:pStyle w:val="Heading2"/>
        <w:spacing w:before="280" w:after="160"/>
        <w:rPr>
          <w:b/>
          <w:bCs/>
          <w:sz w:val="24"/>
          <w:szCs w:val="24"/>
        </w:rPr>
      </w:pPr>
    </w:p>
    <w:p w14:paraId="2E8B5502" w14:textId="77777777" w:rsidR="00A13802" w:rsidRDefault="00407893">
      <w:pPr>
        <w:pStyle w:val="Heading2"/>
        <w:spacing w:before="280" w:after="160"/>
      </w:pPr>
      <w:proofErr w:type="spellStart"/>
      <w:r>
        <w:rPr>
          <w:b/>
          <w:bCs/>
          <w:sz w:val="24"/>
          <w:szCs w:val="24"/>
        </w:rPr>
        <w:lastRenderedPageBreak/>
        <w:t>Rhabdoviridae</w:t>
      </w:r>
      <w:proofErr w:type="spellEnd"/>
      <w:r>
        <w:rPr>
          <w:b/>
          <w:bCs/>
          <w:sz w:val="24"/>
          <w:szCs w:val="24"/>
        </w:rPr>
        <w:t xml:space="preserve"> arbovirus confirmation</w:t>
      </w:r>
    </w:p>
    <w:p w14:paraId="3248F3A3" w14:textId="77F4EE01" w:rsidR="00A13802" w:rsidRDefault="00407893">
      <w:pPr>
        <w:spacing w:after="160" w:line="360" w:lineRule="auto"/>
      </w:pPr>
      <w:proofErr w:type="spellStart"/>
      <w:r>
        <w:t>Rhabdoviridae</w:t>
      </w:r>
      <w:proofErr w:type="spellEnd"/>
      <w:r>
        <w:t xml:space="preserve"> required additional curation because the family contains a heterogeneous mix of arthropod-borne viruses, directly transmitted vertebrate viruses (lyssaviruses), plant viruses, and insect-specific viruses that are frequently co-deposited under the same taxonomic family in GenBank. We manually reviewed all 487 retrieved </w:t>
      </w:r>
      <w:proofErr w:type="spellStart"/>
      <w:r>
        <w:t>Rhabdoviridae</w:t>
      </w:r>
      <w:proofErr w:type="spellEnd"/>
      <w:r>
        <w:t xml:space="preserve"> sequences and classified each species into one of four categories: CONFIRMED_ARBO (documented arthropod vector with vertebrate replication, 42 species), PROBABLE_ARBO (serological or phylogenetic evidence of vector-borne transmission but limited </w:t>
      </w:r>
      <w:proofErr w:type="spellStart"/>
      <w:r>
        <w:t>characterisation</w:t>
      </w:r>
      <w:proofErr w:type="spellEnd"/>
      <w:r>
        <w:t>, 9 species), NOT_ARBO (no arthropod vector; directly transmitted, insect-restricted, or plant-associated, 6 species removed), and UNCERTAIN (metagenomic detections with no confirmed vertebrate tropism, 3 species removed). Six species were excluded: Sigma virus (</w:t>
      </w:r>
      <w:r>
        <w:rPr>
          <w:i/>
          <w:iCs/>
        </w:rPr>
        <w:t>Drosophila</w:t>
      </w:r>
      <w:r>
        <w:t xml:space="preserve"> endosymbiont), Moussa virus and Connecticut virus (insect-specific), Tupaia virus (tree shrew, no vector), Mokola virus (lyssavirus, no arthropod vector), and Farmington virus (no documented vector). The final confirmed </w:t>
      </w:r>
      <w:proofErr w:type="spellStart"/>
      <w:r>
        <w:t>Rhabdoviridae</w:t>
      </w:r>
      <w:proofErr w:type="spellEnd"/>
      <w:r>
        <w:t xml:space="preserve"> dataset comprised 51 arbovirus species.</w:t>
      </w:r>
    </w:p>
    <w:p w14:paraId="33B779C0" w14:textId="77777777" w:rsidR="00A13802" w:rsidRDefault="00407893">
      <w:pPr>
        <w:pStyle w:val="Heading2"/>
        <w:spacing w:before="280" w:after="160"/>
      </w:pPr>
      <w:r>
        <w:rPr>
          <w:b/>
          <w:bCs/>
          <w:sz w:val="24"/>
          <w:szCs w:val="24"/>
        </w:rPr>
        <w:t xml:space="preserve">Taxonomic </w:t>
      </w:r>
      <w:proofErr w:type="spellStart"/>
      <w:r>
        <w:rPr>
          <w:b/>
          <w:bCs/>
          <w:sz w:val="24"/>
          <w:szCs w:val="24"/>
        </w:rPr>
        <w:t>harmonisation</w:t>
      </w:r>
      <w:proofErr w:type="spellEnd"/>
    </w:p>
    <w:p w14:paraId="20C683CF" w14:textId="77777777" w:rsidR="00A13802" w:rsidRDefault="00407893">
      <w:pPr>
        <w:spacing w:after="160" w:line="360" w:lineRule="auto"/>
      </w:pPr>
      <w:r>
        <w:t xml:space="preserve">Species names were </w:t>
      </w:r>
      <w:proofErr w:type="spellStart"/>
      <w:r>
        <w:t>harmonised</w:t>
      </w:r>
      <w:proofErr w:type="spellEnd"/>
      <w:r>
        <w:t xml:space="preserve"> to the 2023 International Committee on Taxonomy of Viruses (ICTV) classification</w:t>
      </w:r>
      <w:r>
        <w:rPr>
          <w:vertAlign w:val="superscript"/>
        </w:rPr>
        <w:t>26</w:t>
      </w:r>
      <w:r>
        <w:t xml:space="preserve">. This was necessary because GenBank records use a mixture of legacy binomial names, vernacular names, and current ICTV designations. All 362 species were mapped to current ICTV-accepted names where available; 53 species lacking ICTV names in the metadata were assigned current designations, and 26 metagenomic or pending species were marked as “Unclassified.” Key reclassifications included the reassignment of all flaviviruses to genus </w:t>
      </w:r>
      <w:proofErr w:type="spellStart"/>
      <w:r>
        <w:rPr>
          <w:i/>
          <w:iCs/>
        </w:rPr>
        <w:t>Orthoflavivirus</w:t>
      </w:r>
      <w:proofErr w:type="spellEnd"/>
      <w:r>
        <w:t xml:space="preserve">, all alphaviruses to genus </w:t>
      </w:r>
      <w:r>
        <w:rPr>
          <w:i/>
          <w:iCs/>
        </w:rPr>
        <w:t>Alphavirus</w:t>
      </w:r>
      <w:r>
        <w:t xml:space="preserve"> (unchanged), and </w:t>
      </w:r>
      <w:proofErr w:type="spellStart"/>
      <w:r>
        <w:t>orthobunyaviruses</w:t>
      </w:r>
      <w:proofErr w:type="spellEnd"/>
      <w:r>
        <w:t xml:space="preserve"> from genus </w:t>
      </w:r>
      <w:r>
        <w:rPr>
          <w:i/>
          <w:iCs/>
        </w:rPr>
        <w:t>Bunyavirus</w:t>
      </w:r>
      <w:r>
        <w:t xml:space="preserve"> (legacy) to genus </w:t>
      </w:r>
      <w:proofErr w:type="spellStart"/>
      <w:r>
        <w:rPr>
          <w:i/>
          <w:iCs/>
        </w:rPr>
        <w:t>Orthobunyavirus</w:t>
      </w:r>
      <w:proofErr w:type="spellEnd"/>
      <w:r>
        <w:t xml:space="preserve">. Notably, dengue virus serotypes 1–4 were retained as separate operational units for epidemiological classification and species-grouped cross-validation, despite sharing the ICTV binomial </w:t>
      </w:r>
      <w:proofErr w:type="spellStart"/>
      <w:r>
        <w:rPr>
          <w:i/>
          <w:iCs/>
        </w:rPr>
        <w:t>Orthoflavivirus</w:t>
      </w:r>
      <w:proofErr w:type="spellEnd"/>
      <w:r>
        <w:rPr>
          <w:i/>
          <w:iCs/>
        </w:rPr>
        <w:t xml:space="preserve"> </w:t>
      </w:r>
      <w:proofErr w:type="spellStart"/>
      <w:r>
        <w:rPr>
          <w:i/>
          <w:iCs/>
        </w:rPr>
        <w:t>denguei</w:t>
      </w:r>
      <w:proofErr w:type="spellEnd"/>
      <w:r>
        <w:t xml:space="preserve">, because they exhibit distinct epidemic </w:t>
      </w:r>
      <w:proofErr w:type="spellStart"/>
      <w:r>
        <w:t>behaviours</w:t>
      </w:r>
      <w:proofErr w:type="spellEnd"/>
      <w:r>
        <w:t xml:space="preserve"> and serotype-specific immune interactions.</w:t>
      </w:r>
    </w:p>
    <w:p w14:paraId="7ABB537E" w14:textId="77777777" w:rsidR="00A13802" w:rsidRDefault="00407893">
      <w:pPr>
        <w:pStyle w:val="Heading2"/>
        <w:spacing w:before="280" w:after="160"/>
      </w:pPr>
      <w:r>
        <w:rPr>
          <w:b/>
          <w:bCs/>
          <w:sz w:val="24"/>
          <w:szCs w:val="24"/>
        </w:rPr>
        <w:t>Epidemic phenotype classification</w:t>
      </w:r>
    </w:p>
    <w:p w14:paraId="7F7F0AEC" w14:textId="66171D37" w:rsidR="00A13802" w:rsidRDefault="00407893">
      <w:pPr>
        <w:spacing w:after="160" w:line="360" w:lineRule="auto"/>
      </w:pPr>
      <w:r>
        <w:t xml:space="preserve">Each of the 362 arbovirus species was classified across four phenotypic dimensions based on published epidemiological evidence: epidemic history, geographic expansion, disease severity, and primary vector type. Classifications were </w:t>
      </w:r>
      <w:proofErr w:type="gramStart"/>
      <w:r>
        <w:t>performed  with</w:t>
      </w:r>
      <w:proofErr w:type="gramEnd"/>
      <w:r>
        <w:t xml:space="preserve"> documentation of justification and </w:t>
      </w:r>
      <w:r>
        <w:lastRenderedPageBreak/>
        <w:t>evidence sources for each species, and confidence levels (High, Medium, Low) were assigned based on the strength of available evidence.</w:t>
      </w:r>
    </w:p>
    <w:p w14:paraId="47D2ED34" w14:textId="4723A31C" w:rsidR="00A13802" w:rsidRDefault="00407893">
      <w:pPr>
        <w:spacing w:after="160" w:line="360" w:lineRule="auto"/>
      </w:pPr>
      <w:r>
        <w:rPr>
          <w:b/>
          <w:bCs/>
        </w:rPr>
        <w:t xml:space="preserve">Epidemic history. </w:t>
      </w:r>
      <w:r>
        <w:t xml:space="preserve">Species were classified as Epidemic or Sporadic based on documented outbreak magnitude and geographic scale. Epidemic was defined as having caused large-scale outbreaks (&gt;10,000 cases or multi-country spread) or, for veterinary arboviruses, pan-regional agricultural epidemics with substantial economic impact. Twenty-three species across five families met the Epidemic threshold. The Sporadic class (293 species across five classification-eligible families) comprised named arboviruses with fewer than 100 documented human cases or detection primarily through </w:t>
      </w:r>
      <w:proofErr w:type="spellStart"/>
      <w:r>
        <w:t>serosurveillance</w:t>
      </w:r>
      <w:proofErr w:type="spellEnd"/>
      <w:r>
        <w:t>. Edge cases were resolved conservatively: for example, Western equine encephalitis virus was classified as Sporadic because, despite historical epidemics in North America, no substantial human outbreaks have occurred since the 1990s. Veterinary arboviruses were included in the Epidemic class when they demonstrated rapid geographic spread and substantial agricultural impact, consistent with the study’s aim to predict emergence broadly rather than restrict analysis to human pathogens.</w:t>
      </w:r>
    </w:p>
    <w:p w14:paraId="01E2CC45" w14:textId="1B842602" w:rsidR="00A13802" w:rsidRDefault="00407893">
      <w:pPr>
        <w:spacing w:after="160" w:line="360" w:lineRule="auto"/>
      </w:pPr>
      <w:r>
        <w:rPr>
          <w:b/>
          <w:bCs/>
        </w:rPr>
        <w:t xml:space="preserve">Geographic expansion. </w:t>
      </w:r>
      <w:r>
        <w:t xml:space="preserve">Species were classified as Expanding or Stable based on documented range expansion beyond historical endemic zones within the past 50 years. Of the 316 classification-eligible species, </w:t>
      </w:r>
      <w:r>
        <w:rPr>
          <w:rStyle w:val="Strong"/>
          <w:b w:val="0"/>
          <w:bCs w:val="0"/>
        </w:rPr>
        <w:t>28</w:t>
      </w:r>
      <w:r>
        <w:t xml:space="preserve"> were classified as Expanding, including expanding epidemic species (e.g., Zika, chikungunya, </w:t>
      </w:r>
      <w:proofErr w:type="spellStart"/>
      <w:r>
        <w:t>Oropouche</w:t>
      </w:r>
      <w:proofErr w:type="spellEnd"/>
      <w:r>
        <w:t>) and non-epidemic species showing recent range shifts (e.g., Usutu, Mayaro, Heartland virus).</w:t>
      </w:r>
    </w:p>
    <w:p w14:paraId="74C32783" w14:textId="3E721764" w:rsidR="00A13802" w:rsidRDefault="00407893">
      <w:pPr>
        <w:spacing w:after="160" w:line="360" w:lineRule="auto"/>
      </w:pPr>
      <w:r>
        <w:rPr>
          <w:b/>
          <w:bCs/>
        </w:rPr>
        <w:t xml:space="preserve">Disease severity. </w:t>
      </w:r>
      <w:r>
        <w:t xml:space="preserve">Encephalitic (24 species, 6.6%), </w:t>
      </w:r>
      <w:proofErr w:type="spellStart"/>
      <w:r>
        <w:t>Haemorrhagic</w:t>
      </w:r>
      <w:proofErr w:type="spellEnd"/>
      <w:r>
        <w:t xml:space="preserve"> (16 species, 4.4%), </w:t>
      </w:r>
      <w:proofErr w:type="gramStart"/>
      <w:r>
        <w:t>Febrile-arthralgia</w:t>
      </w:r>
      <w:proofErr w:type="gramEnd"/>
      <w:r>
        <w:t xml:space="preserve"> (82 species, 22.7%), or Asymptomatic (</w:t>
      </w:r>
      <w:r>
        <w:rPr>
          <w:rStyle w:val="Strong"/>
          <w:b w:val="0"/>
          <w:bCs w:val="0"/>
        </w:rPr>
        <w:t>240</w:t>
      </w:r>
      <w:r>
        <w:t xml:space="preserve"> species, </w:t>
      </w:r>
      <w:r>
        <w:rPr>
          <w:rStyle w:val="Strong"/>
          <w:b w:val="0"/>
          <w:bCs w:val="0"/>
        </w:rPr>
        <w:t>66.3%</w:t>
      </w:r>
      <w:r>
        <w:rPr>
          <w:b/>
          <w:bCs/>
        </w:rPr>
        <w:t>).</w:t>
      </w:r>
      <w:r>
        <w:t xml:space="preserve"> The Asymptomatic category included species with no documented human disease, those causing sub-clinical infections only, and those detected exclusively by </w:t>
      </w:r>
      <w:proofErr w:type="spellStart"/>
      <w:r>
        <w:t>serosurveillance</w:t>
      </w:r>
      <w:proofErr w:type="spellEnd"/>
      <w:r>
        <w:t>.</w:t>
      </w:r>
    </w:p>
    <w:p w14:paraId="7DCFD27C" w14:textId="77777777" w:rsidR="00A13802" w:rsidRDefault="00407893">
      <w:pPr>
        <w:spacing w:after="160" w:line="360" w:lineRule="auto"/>
      </w:pPr>
      <w:r>
        <w:rPr>
          <w:b/>
          <w:bCs/>
        </w:rPr>
        <w:t xml:space="preserve">Vector type. </w:t>
      </w:r>
      <w:r>
        <w:t xml:space="preserve">Primary arthropod vector was classified as: </w:t>
      </w:r>
      <w:r>
        <w:rPr>
          <w:i/>
          <w:iCs/>
        </w:rPr>
        <w:t>Aedes</w:t>
      </w:r>
      <w:r>
        <w:t xml:space="preserve"> (35 species), </w:t>
      </w:r>
      <w:r>
        <w:rPr>
          <w:i/>
          <w:iCs/>
        </w:rPr>
        <w:t>Culex</w:t>
      </w:r>
      <w:r>
        <w:t xml:space="preserve"> (58 species), Tick (87 species), Sandfly (43 species), </w:t>
      </w:r>
      <w:r>
        <w:rPr>
          <w:i/>
          <w:iCs/>
        </w:rPr>
        <w:t>Culicoides</w:t>
      </w:r>
      <w:r>
        <w:t xml:space="preserve"> (19 species), </w:t>
      </w:r>
      <w:r>
        <w:rPr>
          <w:i/>
          <w:iCs/>
        </w:rPr>
        <w:t>Anopheles</w:t>
      </w:r>
      <w:r>
        <w:t xml:space="preserve"> (9 species), or Other (65 species).</w:t>
      </w:r>
    </w:p>
    <w:p w14:paraId="28CAE698" w14:textId="77777777" w:rsidR="00A13802" w:rsidRDefault="00407893">
      <w:pPr>
        <w:pStyle w:val="Heading2"/>
        <w:spacing w:before="280" w:after="160"/>
      </w:pPr>
      <w:r>
        <w:rPr>
          <w:b/>
          <w:bCs/>
          <w:sz w:val="24"/>
          <w:szCs w:val="24"/>
        </w:rPr>
        <w:t>Family inclusion criteria for phenotype classification</w:t>
      </w:r>
    </w:p>
    <w:p w14:paraId="0AFD1F54" w14:textId="77777777" w:rsidR="00A13802" w:rsidRDefault="00407893">
      <w:pPr>
        <w:spacing w:after="160" w:line="360" w:lineRule="auto"/>
      </w:pPr>
      <w:r>
        <w:t xml:space="preserve">Families were included in phenotype classification (Aims 2–3) if they contained ≥3 epidemic species to permit meaningful within-family evaluation. Four of five classification-eligible families met this criterion (Flaviviridae: 9, </w:t>
      </w:r>
      <w:proofErr w:type="spellStart"/>
      <w:r>
        <w:t>Togaviridae</w:t>
      </w:r>
      <w:proofErr w:type="spellEnd"/>
      <w:r>
        <w:t xml:space="preserve">: 5, </w:t>
      </w:r>
      <w:proofErr w:type="spellStart"/>
      <w:r>
        <w:t>Rhabdoviridae</w:t>
      </w:r>
      <w:proofErr w:type="spellEnd"/>
      <w:r>
        <w:t xml:space="preserve">: 4, </w:t>
      </w:r>
      <w:proofErr w:type="spellStart"/>
      <w:r>
        <w:t>Peribunyaviridae</w:t>
      </w:r>
      <w:proofErr w:type="spellEnd"/>
      <w:r>
        <w:t xml:space="preserve">: 3). </w:t>
      </w:r>
      <w:proofErr w:type="spellStart"/>
      <w:r>
        <w:t>Phenuiviridae</w:t>
      </w:r>
      <w:proofErr w:type="spellEnd"/>
      <w:r>
        <w:t xml:space="preserve">, with two epidemic species (Rift Valley fever virus and SFTS/Dabie </w:t>
      </w:r>
      <w:proofErr w:type="spellStart"/>
      <w:r>
        <w:t>bandavirus</w:t>
      </w:r>
      <w:proofErr w:type="spellEnd"/>
      <w:r>
        <w:t xml:space="preserve">), </w:t>
      </w:r>
      <w:r>
        <w:lastRenderedPageBreak/>
        <w:t xml:space="preserve">was retained for classification given the high public health impact and large genome counts of both species, but results for this family are interpreted with the reduced epidemic species count noted. </w:t>
      </w:r>
      <w:proofErr w:type="spellStart"/>
      <w:r>
        <w:t>Nairoviridae</w:t>
      </w:r>
      <w:proofErr w:type="spellEnd"/>
      <w:r>
        <w:t xml:space="preserve">, containing only one epidemic species (Crimean–Congo </w:t>
      </w:r>
      <w:proofErr w:type="spellStart"/>
      <w:r>
        <w:t>haemorrhagic</w:t>
      </w:r>
      <w:proofErr w:type="spellEnd"/>
      <w:r>
        <w:t xml:space="preserve"> fever virus), was included in domain-adaptive pre-training (Aim 1) to broaden the model’s exposure to arbovirus sequence diversity, but was excluded from phenotype prediction to avoid training on trivially classifiable data.</w:t>
      </w:r>
    </w:p>
    <w:p w14:paraId="2BA77F48" w14:textId="77777777" w:rsidR="00A13802" w:rsidRDefault="00407893">
      <w:pPr>
        <w:pStyle w:val="Heading2"/>
        <w:spacing w:before="280" w:after="160"/>
      </w:pPr>
      <w:r>
        <w:rPr>
          <w:b/>
          <w:bCs/>
          <w:sz w:val="24"/>
          <w:szCs w:val="24"/>
        </w:rPr>
        <w:t>Exclusion of non-arbovirus and uncertain species</w:t>
      </w:r>
    </w:p>
    <w:p w14:paraId="53CAB59C" w14:textId="5D12EDC0" w:rsidR="00A13802" w:rsidRDefault="00407893">
      <w:pPr>
        <w:spacing w:after="160" w:line="360" w:lineRule="auto"/>
      </w:pPr>
      <w:r>
        <w:t xml:space="preserve">A total of 33 species were excluded from the final dataset following manual review. Nine were identified as insect-specific viruses (ISVs) or non-arboviruses that had been incorrectly co-retrieved under family-level queries: six flaviviruses (Chaoyang virus, Lammi virus, </w:t>
      </w:r>
      <w:proofErr w:type="spellStart"/>
      <w:r>
        <w:t>Marisma</w:t>
      </w:r>
      <w:proofErr w:type="spellEnd"/>
      <w:r>
        <w:t xml:space="preserve"> mosquito virus, Quang Binh virus, </w:t>
      </w:r>
      <w:proofErr w:type="spellStart"/>
      <w:r>
        <w:t>Nhumirim</w:t>
      </w:r>
      <w:proofErr w:type="spellEnd"/>
      <w:r>
        <w:t xml:space="preserve"> virus, and Hanko virus), which are classified as insect-specific with no vertebrate replication; and three togaviruses (salmon pancreas disease virus, sleeping disease virus [aquatic alphaviruses with fish hosts], and Eilat virus [ISV]). An additional 24 species were excluded due to uncertain vertebrate tropism, comprising metagenomic detections from arthropods with no confirmed vertebrate replication. One Sleeping disease virus reference genome (NC_003433, n = 1 accession) was inadvertently retained in the </w:t>
      </w:r>
      <w:proofErr w:type="spellStart"/>
      <w:r>
        <w:t>Togaviridae</w:t>
      </w:r>
      <w:proofErr w:type="spellEnd"/>
      <w:r>
        <w:t xml:space="preserve"> classification dataset despite being flagged for exclusion as a non-arbovirus aquatic alphavirus; this single accession (0.02% of the dataset) does not alter any reported results. The conservative exclusion of uncertain species ensured that the final dataset comprised only viruses with documented or strongly supported arbovirus status.</w:t>
      </w:r>
    </w:p>
    <w:p w14:paraId="22A61450" w14:textId="77777777" w:rsidR="00A13802" w:rsidRDefault="00407893">
      <w:pPr>
        <w:pStyle w:val="Heading2"/>
        <w:spacing w:before="280" w:after="160"/>
      </w:pPr>
      <w:r>
        <w:rPr>
          <w:b/>
          <w:bCs/>
          <w:sz w:val="24"/>
          <w:szCs w:val="24"/>
        </w:rPr>
        <w:t>Accession-to-phenotype name reconciliation</w:t>
      </w:r>
    </w:p>
    <w:p w14:paraId="58661774" w14:textId="77777777" w:rsidR="00A13802" w:rsidRDefault="00407893">
      <w:pPr>
        <w:spacing w:after="160" w:line="360" w:lineRule="auto"/>
      </w:pPr>
      <w:r>
        <w:t xml:space="preserve">Linking accession-level sequence metadata to species-level phenotype labels required a dedicated reconciliation step, because GenBank organism annotations use a heterogeneous mixture of strain-level names, current ICTV binomials, legacy binomials, and vernacular common names, whereas phenotype labels were curated using </w:t>
      </w:r>
      <w:proofErr w:type="spellStart"/>
      <w:r>
        <w:t>standardised</w:t>
      </w:r>
      <w:proofErr w:type="spellEnd"/>
      <w:r>
        <w:t xml:space="preserve"> common names. Direct string matching between these two naming systems yielded only ~50% concordance, necessitating a multi-step reconciliation pipeline.</w:t>
      </w:r>
    </w:p>
    <w:p w14:paraId="5F9EA78A" w14:textId="77777777" w:rsidR="00A13802" w:rsidRDefault="00407893">
      <w:pPr>
        <w:spacing w:after="160" w:line="360" w:lineRule="auto"/>
      </w:pPr>
      <w:r>
        <w:t>Reconciliation was performed in three progressive stages using a custom Python script (</w:t>
      </w:r>
      <w:r>
        <w:rPr>
          <w:i/>
          <w:iCs/>
        </w:rPr>
        <w:t>arbofm_reconcile_names_v3.py</w:t>
      </w:r>
      <w:r>
        <w:t xml:space="preserve">). In the first stage, strain and isolate suffixes were stripped from GenBank organism names using regular expressions, and case-insensitive matching was performed against the phenotype label species list. In the second stage, unmatched accessions were compared against the ICTV current name column in the phenotype label files. In the third </w:t>
      </w:r>
      <w:r>
        <w:lastRenderedPageBreak/>
        <w:t>stage, a manually curated override table of 40 entries resolved residual mismatches arising from ICTV version discrepancies, alternate vernacular names, and generic names requiring disambiguation.</w:t>
      </w:r>
    </w:p>
    <w:p w14:paraId="50F656E8" w14:textId="6416D5B2" w:rsidR="006C795E" w:rsidRDefault="006C795E">
      <w:pPr>
        <w:spacing w:after="160" w:line="360" w:lineRule="auto"/>
      </w:pPr>
      <w:r>
        <w:t xml:space="preserve">The final reconciliation achieved 73.3% concordance (6,815 of 9,299 accessions), with 4,613 classified as Epidemic, 2,198 as Sporadic, and 4 accessions mapped to species lacking epidemic history labels. </w:t>
      </w:r>
      <w:r>
        <w:rPr>
          <w:rStyle w:val="Strong"/>
          <w:b w:val="0"/>
          <w:bCs w:val="0"/>
        </w:rPr>
        <w:t>Twenty-one of 23 epidemic species</w:t>
      </w:r>
      <w:r>
        <w:t xml:space="preserve"> and all 13 species required for temporal validation (Aim 3) were successfully matched. The remaining 2,484 unmatched accessions were retained for domain-adaptive pre-training (Aim 1), where phenotype labels are not required, but excluded from phenotype classification (Aims 2–3). Two epidemic species curated during phenotype classification — </w:t>
      </w:r>
      <w:proofErr w:type="spellStart"/>
      <w:r>
        <w:t>O'nyong-nyong</w:t>
      </w:r>
      <w:proofErr w:type="spellEnd"/>
      <w:r>
        <w:t xml:space="preserve"> virus (</w:t>
      </w:r>
      <w:proofErr w:type="spellStart"/>
      <w:r>
        <w:t>Togaviridae</w:t>
      </w:r>
      <w:proofErr w:type="spellEnd"/>
      <w:r>
        <w:t>) and Bovine ephemeral fever virus (</w:t>
      </w:r>
      <w:proofErr w:type="spellStart"/>
      <w:r>
        <w:t>Rhabdoviridae</w:t>
      </w:r>
      <w:proofErr w:type="spellEnd"/>
      <w:r>
        <w:t>) — could not be matched to deduplicated accessions during reconciliation, reducing the classification-eligible epidemic species from 23 to 21.</w:t>
      </w:r>
    </w:p>
    <w:p w14:paraId="745F9D71" w14:textId="4359BED2" w:rsidR="00202FCA" w:rsidRDefault="00202FCA">
      <w:pPr>
        <w:spacing w:after="160" w:line="360" w:lineRule="auto"/>
      </w:pPr>
      <w:r>
        <w:t xml:space="preserve">Of the 6,815 reconciled accessions, 802 </w:t>
      </w:r>
      <w:proofErr w:type="spellStart"/>
      <w:r>
        <w:t>Nairoviridae</w:t>
      </w:r>
      <w:proofErr w:type="spellEnd"/>
      <w:r>
        <w:t xml:space="preserve"> accessions were excluded from phenotype classification due to insufficient epidemic species diversity, and 5 additional accessions were removed during final dataset assembly, yielding 6,008 accessions for cross-validation. </w:t>
      </w:r>
    </w:p>
    <w:p w14:paraId="3DDED0C9" w14:textId="77777777" w:rsidR="00A13802" w:rsidRDefault="00407893">
      <w:pPr>
        <w:pStyle w:val="Heading2"/>
        <w:spacing w:before="280" w:after="160"/>
      </w:pPr>
      <w:r>
        <w:rPr>
          <w:b/>
          <w:bCs/>
          <w:sz w:val="24"/>
          <w:szCs w:val="24"/>
        </w:rPr>
        <w:t>Architecture-aware sequence windowing</w:t>
      </w:r>
    </w:p>
    <w:p w14:paraId="27FC8351" w14:textId="77777777" w:rsidR="00A13802" w:rsidRDefault="00407893">
      <w:pPr>
        <w:spacing w:after="160" w:line="360" w:lineRule="auto"/>
      </w:pPr>
      <w:r>
        <w:t xml:space="preserve">Genomic foundation models based on BERT-family architectures process fixed-length input sequences, typically 512–1,024 tokens. Because arbovirus genomes range from ~900 </w:t>
      </w:r>
      <w:proofErr w:type="spellStart"/>
      <w:r>
        <w:t>nt</w:t>
      </w:r>
      <w:proofErr w:type="spellEnd"/>
      <w:r>
        <w:t xml:space="preserve"> (</w:t>
      </w:r>
      <w:proofErr w:type="spellStart"/>
      <w:r>
        <w:t>Peribunyaviridae</w:t>
      </w:r>
      <w:proofErr w:type="spellEnd"/>
      <w:r>
        <w:t xml:space="preserve"> S segment) to ~12,000 </w:t>
      </w:r>
      <w:proofErr w:type="spellStart"/>
      <w:r>
        <w:t>nt</w:t>
      </w:r>
      <w:proofErr w:type="spellEnd"/>
      <w:r>
        <w:t xml:space="preserve"> (Flaviviridae), genome-level inputs exceed model context windows. We therefore partitioned each genome into overlapping windows for embedding generation, following established approaches for applying transformer models to long sequences.</w:t>
      </w:r>
    </w:p>
    <w:p w14:paraId="1D467B2B" w14:textId="77777777" w:rsidR="00A13802" w:rsidRDefault="00407893">
      <w:pPr>
        <w:spacing w:after="160" w:line="360" w:lineRule="auto"/>
      </w:pPr>
      <w:r>
        <w:t xml:space="preserve">Each deduplicated genome was divided into windows of 1,000 nucleotides with a stride of 500 </w:t>
      </w:r>
      <w:proofErr w:type="spellStart"/>
      <w:r>
        <w:t>nt</w:t>
      </w:r>
      <w:proofErr w:type="spellEnd"/>
      <w:r>
        <w:t xml:space="preserve"> (50% overlap), using a custom Python script (</w:t>
      </w:r>
      <w:r>
        <w:rPr>
          <w:i/>
          <w:iCs/>
        </w:rPr>
        <w:t>arbofm_windowing.py</w:t>
      </w:r>
      <w:r>
        <w:t xml:space="preserve">). Terminal windows shorter than the full window size were retained if they contained ≥200 </w:t>
      </w:r>
      <w:proofErr w:type="spellStart"/>
      <w:r>
        <w:t>nt</w:t>
      </w:r>
      <w:proofErr w:type="spellEnd"/>
      <w:r>
        <w:t>, ensuring that 3′ terminal regions—which include UTR regulatory elements in many arbovirus families—were not discarded. For segmented viruses (</w:t>
      </w:r>
      <w:proofErr w:type="spellStart"/>
      <w:r>
        <w:t>Peribunyaviridae</w:t>
      </w:r>
      <w:proofErr w:type="spellEnd"/>
      <w:r>
        <w:t xml:space="preserve">, </w:t>
      </w:r>
      <w:proofErr w:type="spellStart"/>
      <w:r>
        <w:t>Phenuiviridae</w:t>
      </w:r>
      <w:proofErr w:type="spellEnd"/>
      <w:r>
        <w:t xml:space="preserve">, </w:t>
      </w:r>
      <w:proofErr w:type="spellStart"/>
      <w:r>
        <w:t>Nairoviridae</w:t>
      </w:r>
      <w:proofErr w:type="spellEnd"/>
      <w:r>
        <w:t xml:space="preserve">), each genome segment was windowed independently to prevent the generation of chimeric cross-segment windows. Segments shorter than 1,000 </w:t>
      </w:r>
      <w:proofErr w:type="spellStart"/>
      <w:r>
        <w:t>nt</w:t>
      </w:r>
      <w:proofErr w:type="spellEnd"/>
      <w:r>
        <w:t xml:space="preserve"> (e.g., </w:t>
      </w:r>
      <w:proofErr w:type="spellStart"/>
      <w:r>
        <w:t>Peribunyaviridae</w:t>
      </w:r>
      <w:proofErr w:type="spellEnd"/>
      <w:r>
        <w:t xml:space="preserve"> S segments, ~891 </w:t>
      </w:r>
      <w:proofErr w:type="spellStart"/>
      <w:r>
        <w:t>nt</w:t>
      </w:r>
      <w:proofErr w:type="spellEnd"/>
      <w:r>
        <w:t>) were retained as single full-length windows without subdivision.</w:t>
      </w:r>
    </w:p>
    <w:p w14:paraId="4AA0E199" w14:textId="7DF36843" w:rsidR="0016406B" w:rsidRDefault="00407893">
      <w:pPr>
        <w:spacing w:after="160" w:line="360" w:lineRule="auto"/>
      </w:pPr>
      <w:r>
        <w:lastRenderedPageBreak/>
        <w:t>Windowing produced 120,245 windows across all six families (Table 2), with an average of 12.9 windows per genome. Each window was annotated with its source accession, family, species, genomic position (start and end coordinates), and segment identifier (for segmented genomes), enabling downstream aggregation of window-level embeddings to genome-level representations</w:t>
      </w:r>
    </w:p>
    <w:p w14:paraId="18FB9A4E" w14:textId="77777777" w:rsidR="00A13802" w:rsidRDefault="00407893">
      <w:pPr>
        <w:spacing w:before="240" w:after="120"/>
      </w:pPr>
      <w:r>
        <w:rPr>
          <w:b/>
          <w:bCs/>
          <w:sz w:val="20"/>
          <w:szCs w:val="20"/>
        </w:rPr>
        <w:t>Table 2. Architecture-aware windowing summary.</w:t>
      </w:r>
    </w:p>
    <w:tbl>
      <w:tblPr>
        <w:tblW w:w="7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00"/>
        <w:gridCol w:w="1200"/>
        <w:gridCol w:w="1200"/>
        <w:gridCol w:w="1000"/>
        <w:gridCol w:w="1100"/>
        <w:gridCol w:w="960"/>
      </w:tblGrid>
      <w:tr w:rsidR="00A13802" w14:paraId="24509BD0" w14:textId="77777777">
        <w:tc>
          <w:tcPr>
            <w:tcW w:w="19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075B4F26" w14:textId="77777777" w:rsidR="00A13802" w:rsidRDefault="00407893">
            <w:r>
              <w:rPr>
                <w:b/>
                <w:bCs/>
                <w:sz w:val="18"/>
                <w:szCs w:val="18"/>
              </w:rPr>
              <w:t>Family</w:t>
            </w:r>
          </w:p>
        </w:tc>
        <w:tc>
          <w:tcPr>
            <w:tcW w:w="12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54F809BE" w14:textId="77777777" w:rsidR="00A13802" w:rsidRDefault="00407893">
            <w:r>
              <w:rPr>
                <w:b/>
                <w:bCs/>
                <w:sz w:val="18"/>
                <w:szCs w:val="18"/>
              </w:rPr>
              <w:t>Sequences</w:t>
            </w:r>
          </w:p>
        </w:tc>
        <w:tc>
          <w:tcPr>
            <w:tcW w:w="12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4A9AACEB" w14:textId="77777777" w:rsidR="00A13802" w:rsidRDefault="00407893">
            <w:r>
              <w:rPr>
                <w:b/>
                <w:bCs/>
                <w:sz w:val="18"/>
                <w:szCs w:val="18"/>
              </w:rPr>
              <w:t>Windows</w:t>
            </w:r>
          </w:p>
        </w:tc>
        <w:tc>
          <w:tcPr>
            <w:tcW w:w="10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2AE8869E" w14:textId="77777777" w:rsidR="00A13802" w:rsidRDefault="00407893">
            <w:r>
              <w:rPr>
                <w:b/>
                <w:bCs/>
                <w:sz w:val="18"/>
                <w:szCs w:val="18"/>
              </w:rPr>
              <w:t>Avg W/S</w:t>
            </w:r>
          </w:p>
        </w:tc>
        <w:tc>
          <w:tcPr>
            <w:tcW w:w="11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35812DAC" w14:textId="77777777" w:rsidR="00A13802" w:rsidRDefault="00407893">
            <w:r>
              <w:rPr>
                <w:b/>
                <w:bCs/>
                <w:sz w:val="18"/>
                <w:szCs w:val="18"/>
              </w:rPr>
              <w:t>Short segs</w:t>
            </w:r>
          </w:p>
        </w:tc>
        <w:tc>
          <w:tcPr>
            <w:tcW w:w="9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37C1E3E5" w14:textId="77777777" w:rsidR="00A13802" w:rsidRDefault="00407893">
            <w:r>
              <w:rPr>
                <w:b/>
                <w:bCs/>
                <w:sz w:val="18"/>
                <w:szCs w:val="18"/>
              </w:rPr>
              <w:t xml:space="preserve">Min </w:t>
            </w:r>
            <w:proofErr w:type="spellStart"/>
            <w:r>
              <w:rPr>
                <w:b/>
                <w:bCs/>
                <w:sz w:val="18"/>
                <w:szCs w:val="18"/>
              </w:rPr>
              <w:t>len</w:t>
            </w:r>
            <w:proofErr w:type="spellEnd"/>
            <w:r>
              <w:rPr>
                <w:b/>
                <w:bCs/>
                <w:sz w:val="18"/>
                <w:szCs w:val="18"/>
              </w:rPr>
              <w:t xml:space="preserve"> (</w:t>
            </w:r>
            <w:proofErr w:type="spellStart"/>
            <w:r>
              <w:rPr>
                <w:b/>
                <w:bCs/>
                <w:sz w:val="18"/>
                <w:szCs w:val="18"/>
              </w:rPr>
              <w:t>nt</w:t>
            </w:r>
            <w:proofErr w:type="spellEnd"/>
            <w:r>
              <w:rPr>
                <w:b/>
                <w:bCs/>
                <w:sz w:val="18"/>
                <w:szCs w:val="18"/>
              </w:rPr>
              <w:t>)</w:t>
            </w:r>
          </w:p>
        </w:tc>
      </w:tr>
      <w:tr w:rsidR="00A13802" w14:paraId="2C78DF72" w14:textId="77777777">
        <w:tc>
          <w:tcPr>
            <w:tcW w:w="1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3764950" w14:textId="77777777" w:rsidR="00A13802" w:rsidRDefault="00407893">
            <w:r>
              <w:rPr>
                <w:sz w:val="18"/>
                <w:szCs w:val="18"/>
              </w:rPr>
              <w:t>Flaviviridae</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BE7583B" w14:textId="77777777" w:rsidR="00A13802" w:rsidRDefault="00407893">
            <w:r>
              <w:rPr>
                <w:sz w:val="18"/>
                <w:szCs w:val="18"/>
              </w:rPr>
              <w:t>2,503</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530A4ED" w14:textId="77777777" w:rsidR="00A13802" w:rsidRDefault="00407893">
            <w:r>
              <w:rPr>
                <w:sz w:val="18"/>
                <w:szCs w:val="18"/>
              </w:rPr>
              <w:t>52,592</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633FB9B" w14:textId="77777777" w:rsidR="00A13802" w:rsidRDefault="00407893">
            <w:r>
              <w:rPr>
                <w:sz w:val="18"/>
                <w:szCs w:val="18"/>
              </w:rPr>
              <w:t>21.0</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348252D" w14:textId="77777777" w:rsidR="00A13802" w:rsidRDefault="00407893">
            <w:r>
              <w:rPr>
                <w:sz w:val="18"/>
                <w:szCs w:val="18"/>
              </w:rPr>
              <w:t>0</w:t>
            </w:r>
          </w:p>
        </w:tc>
        <w:tc>
          <w:tcPr>
            <w:tcW w:w="9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1C70E35" w14:textId="77777777" w:rsidR="00A13802" w:rsidRDefault="00407893">
            <w:r>
              <w:rPr>
                <w:sz w:val="18"/>
                <w:szCs w:val="18"/>
              </w:rPr>
              <w:t>10,065</w:t>
            </w:r>
          </w:p>
        </w:tc>
      </w:tr>
      <w:tr w:rsidR="00A13802" w14:paraId="4167C87E" w14:textId="77777777">
        <w:tc>
          <w:tcPr>
            <w:tcW w:w="1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420EA3D" w14:textId="77777777" w:rsidR="00A13802" w:rsidRDefault="00407893">
            <w:proofErr w:type="spellStart"/>
            <w:r>
              <w:rPr>
                <w:sz w:val="18"/>
                <w:szCs w:val="18"/>
              </w:rPr>
              <w:t>Togaviridae</w:t>
            </w:r>
            <w:proofErr w:type="spellEnd"/>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DC6E71F" w14:textId="77777777" w:rsidR="00A13802" w:rsidRDefault="00407893">
            <w:r>
              <w:rPr>
                <w:sz w:val="18"/>
                <w:szCs w:val="18"/>
              </w:rPr>
              <w:t>482</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29D7C9D" w14:textId="77777777" w:rsidR="00A13802" w:rsidRDefault="00407893">
            <w:r>
              <w:rPr>
                <w:sz w:val="18"/>
                <w:szCs w:val="18"/>
              </w:rPr>
              <w:t>10,986</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EC2392C" w14:textId="77777777" w:rsidR="00A13802" w:rsidRDefault="00407893">
            <w:r>
              <w:rPr>
                <w:sz w:val="18"/>
                <w:szCs w:val="18"/>
              </w:rPr>
              <w:t>22.8</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C183849" w14:textId="77777777" w:rsidR="00A13802" w:rsidRDefault="00407893">
            <w:r>
              <w:rPr>
                <w:sz w:val="18"/>
                <w:szCs w:val="18"/>
              </w:rPr>
              <w:t>0</w:t>
            </w:r>
          </w:p>
        </w:tc>
        <w:tc>
          <w:tcPr>
            <w:tcW w:w="9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834171F" w14:textId="77777777" w:rsidR="00A13802" w:rsidRDefault="00407893">
            <w:r>
              <w:rPr>
                <w:sz w:val="18"/>
                <w:szCs w:val="18"/>
              </w:rPr>
              <w:t>11,068</w:t>
            </w:r>
          </w:p>
        </w:tc>
      </w:tr>
      <w:tr w:rsidR="00A13802" w14:paraId="13623A7C" w14:textId="77777777">
        <w:tc>
          <w:tcPr>
            <w:tcW w:w="1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5836782" w14:textId="77777777" w:rsidR="00A13802" w:rsidRDefault="00407893">
            <w:proofErr w:type="spellStart"/>
            <w:r>
              <w:rPr>
                <w:sz w:val="18"/>
                <w:szCs w:val="18"/>
              </w:rPr>
              <w:t>Peribunyaviridae</w:t>
            </w:r>
            <w:proofErr w:type="spellEnd"/>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D26C8FB" w14:textId="77777777" w:rsidR="00A13802" w:rsidRDefault="00407893">
            <w:r>
              <w:rPr>
                <w:sz w:val="18"/>
                <w:szCs w:val="18"/>
              </w:rPr>
              <w:t>1,625</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3F92E75" w14:textId="77777777" w:rsidR="00A13802" w:rsidRDefault="00407893">
            <w:r>
              <w:rPr>
                <w:sz w:val="18"/>
                <w:szCs w:val="18"/>
              </w:rPr>
              <w:t>12,180</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9782035" w14:textId="77777777" w:rsidR="00A13802" w:rsidRDefault="00407893">
            <w:r>
              <w:rPr>
                <w:sz w:val="18"/>
                <w:szCs w:val="18"/>
              </w:rPr>
              <w:t>7.5</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0788C11" w14:textId="77777777" w:rsidR="00A13802" w:rsidRDefault="00407893">
            <w:r>
              <w:rPr>
                <w:sz w:val="18"/>
                <w:szCs w:val="18"/>
              </w:rPr>
              <w:t>453</w:t>
            </w:r>
          </w:p>
        </w:tc>
        <w:tc>
          <w:tcPr>
            <w:tcW w:w="9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BA2108F" w14:textId="77777777" w:rsidR="00A13802" w:rsidRDefault="00407893">
            <w:r>
              <w:rPr>
                <w:sz w:val="18"/>
                <w:szCs w:val="18"/>
              </w:rPr>
              <w:t>702</w:t>
            </w:r>
          </w:p>
        </w:tc>
      </w:tr>
      <w:tr w:rsidR="00A13802" w14:paraId="36AD3660" w14:textId="77777777">
        <w:tc>
          <w:tcPr>
            <w:tcW w:w="1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A6A562D" w14:textId="77777777" w:rsidR="00A13802" w:rsidRDefault="00407893">
            <w:proofErr w:type="spellStart"/>
            <w:r>
              <w:rPr>
                <w:sz w:val="18"/>
                <w:szCs w:val="18"/>
              </w:rPr>
              <w:t>Phenuiviridae</w:t>
            </w:r>
            <w:proofErr w:type="spellEnd"/>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C78DFDB" w14:textId="77777777" w:rsidR="00A13802" w:rsidRDefault="00407893">
            <w:r>
              <w:rPr>
                <w:sz w:val="18"/>
                <w:szCs w:val="18"/>
              </w:rPr>
              <w:t>3,151</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430906D" w14:textId="77777777" w:rsidR="00A13802" w:rsidRDefault="00407893">
            <w:r>
              <w:rPr>
                <w:sz w:val="18"/>
                <w:szCs w:val="18"/>
              </w:rPr>
              <w:t>22,371</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6218475" w14:textId="77777777" w:rsidR="00A13802" w:rsidRDefault="00407893">
            <w:r>
              <w:rPr>
                <w:sz w:val="18"/>
                <w:szCs w:val="18"/>
              </w:rPr>
              <w:t>7.1</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EE354B2" w14:textId="77777777" w:rsidR="00A13802" w:rsidRDefault="00407893">
            <w:r>
              <w:rPr>
                <w:sz w:val="18"/>
                <w:szCs w:val="18"/>
              </w:rPr>
              <w:t>0</w:t>
            </w:r>
          </w:p>
        </w:tc>
        <w:tc>
          <w:tcPr>
            <w:tcW w:w="9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235027D" w14:textId="77777777" w:rsidR="00A13802" w:rsidRDefault="00407893">
            <w:r>
              <w:rPr>
                <w:sz w:val="18"/>
                <w:szCs w:val="18"/>
              </w:rPr>
              <w:t>1,692</w:t>
            </w:r>
          </w:p>
        </w:tc>
      </w:tr>
      <w:tr w:rsidR="00A13802" w14:paraId="59482B42" w14:textId="77777777">
        <w:tc>
          <w:tcPr>
            <w:tcW w:w="1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E0BC6DC" w14:textId="77777777" w:rsidR="00A13802" w:rsidRDefault="00407893">
            <w:proofErr w:type="spellStart"/>
            <w:r>
              <w:rPr>
                <w:sz w:val="18"/>
                <w:szCs w:val="18"/>
              </w:rPr>
              <w:t>Nairoviridae</w:t>
            </w:r>
            <w:proofErr w:type="spellEnd"/>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4D8B26D" w14:textId="77777777" w:rsidR="00A13802" w:rsidRDefault="00407893">
            <w:r>
              <w:rPr>
                <w:sz w:val="18"/>
                <w:szCs w:val="18"/>
              </w:rPr>
              <w:t>1,187</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841C488" w14:textId="77777777" w:rsidR="00A13802" w:rsidRDefault="00407893">
            <w:r>
              <w:rPr>
                <w:sz w:val="18"/>
                <w:szCs w:val="18"/>
              </w:rPr>
              <w:t>14,151</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E1D7370" w14:textId="77777777" w:rsidR="00A13802" w:rsidRDefault="00407893">
            <w:r>
              <w:rPr>
                <w:sz w:val="18"/>
                <w:szCs w:val="18"/>
              </w:rPr>
              <w:t>11.9</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AE28E50" w14:textId="77777777" w:rsidR="00A13802" w:rsidRDefault="00407893">
            <w:r>
              <w:rPr>
                <w:sz w:val="18"/>
                <w:szCs w:val="18"/>
              </w:rPr>
              <w:t>0</w:t>
            </w:r>
          </w:p>
        </w:tc>
        <w:tc>
          <w:tcPr>
            <w:tcW w:w="9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07A9237" w14:textId="77777777" w:rsidR="00A13802" w:rsidRDefault="00407893">
            <w:r>
              <w:rPr>
                <w:sz w:val="18"/>
                <w:szCs w:val="18"/>
              </w:rPr>
              <w:t>1,559</w:t>
            </w:r>
          </w:p>
        </w:tc>
      </w:tr>
      <w:tr w:rsidR="00A13802" w14:paraId="6C01DE04" w14:textId="77777777">
        <w:tc>
          <w:tcPr>
            <w:tcW w:w="1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0B076AB" w14:textId="77777777" w:rsidR="00A13802" w:rsidRDefault="00407893">
            <w:proofErr w:type="spellStart"/>
            <w:r>
              <w:rPr>
                <w:sz w:val="18"/>
                <w:szCs w:val="18"/>
              </w:rPr>
              <w:t>Rhabdoviridae</w:t>
            </w:r>
            <w:proofErr w:type="spellEnd"/>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CC542FB" w14:textId="77777777" w:rsidR="00A13802" w:rsidRDefault="00407893">
            <w:r>
              <w:rPr>
                <w:sz w:val="18"/>
                <w:szCs w:val="18"/>
              </w:rPr>
              <w:t>351</w:t>
            </w:r>
          </w:p>
        </w:tc>
        <w:tc>
          <w:tcPr>
            <w:tcW w:w="12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6A76E40" w14:textId="77777777" w:rsidR="00A13802" w:rsidRDefault="00407893">
            <w:r>
              <w:rPr>
                <w:sz w:val="18"/>
                <w:szCs w:val="18"/>
              </w:rPr>
              <w:t>7,965</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03D69A4" w14:textId="77777777" w:rsidR="00A13802" w:rsidRDefault="00407893">
            <w:r>
              <w:rPr>
                <w:sz w:val="18"/>
                <w:szCs w:val="18"/>
              </w:rPr>
              <w:t>22.7</w:t>
            </w:r>
          </w:p>
        </w:tc>
        <w:tc>
          <w:tcPr>
            <w:tcW w:w="11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F0A6AA1" w14:textId="77777777" w:rsidR="00A13802" w:rsidRDefault="00407893">
            <w:r>
              <w:rPr>
                <w:sz w:val="18"/>
                <w:szCs w:val="18"/>
              </w:rPr>
              <w:t>0</w:t>
            </w:r>
          </w:p>
        </w:tc>
        <w:tc>
          <w:tcPr>
            <w:tcW w:w="9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DA98936" w14:textId="77777777" w:rsidR="00A13802" w:rsidRDefault="00407893">
            <w:r>
              <w:rPr>
                <w:sz w:val="18"/>
                <w:szCs w:val="18"/>
              </w:rPr>
              <w:t>10,794</w:t>
            </w:r>
          </w:p>
        </w:tc>
      </w:tr>
      <w:tr w:rsidR="00A13802" w14:paraId="48B1EA76" w14:textId="77777777">
        <w:tc>
          <w:tcPr>
            <w:tcW w:w="19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1EAF33F8" w14:textId="77777777" w:rsidR="00A13802" w:rsidRDefault="00407893">
            <w:r>
              <w:rPr>
                <w:b/>
                <w:bCs/>
                <w:sz w:val="18"/>
                <w:szCs w:val="18"/>
              </w:rPr>
              <w:t>Total</w:t>
            </w:r>
          </w:p>
        </w:tc>
        <w:tc>
          <w:tcPr>
            <w:tcW w:w="12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426975F4" w14:textId="77777777" w:rsidR="00A13802" w:rsidRDefault="00407893">
            <w:r>
              <w:rPr>
                <w:b/>
                <w:bCs/>
                <w:sz w:val="18"/>
                <w:szCs w:val="18"/>
              </w:rPr>
              <w:t>9,299</w:t>
            </w:r>
          </w:p>
        </w:tc>
        <w:tc>
          <w:tcPr>
            <w:tcW w:w="12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2DEE8B5" w14:textId="77777777" w:rsidR="00A13802" w:rsidRDefault="00407893">
            <w:r>
              <w:rPr>
                <w:b/>
                <w:bCs/>
                <w:sz w:val="18"/>
                <w:szCs w:val="18"/>
              </w:rPr>
              <w:t>120,245</w:t>
            </w:r>
          </w:p>
        </w:tc>
        <w:tc>
          <w:tcPr>
            <w:tcW w:w="10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1C924425" w14:textId="77777777" w:rsidR="00A13802" w:rsidRDefault="00407893">
            <w:r>
              <w:rPr>
                <w:b/>
                <w:bCs/>
                <w:sz w:val="18"/>
                <w:szCs w:val="18"/>
              </w:rPr>
              <w:t>12.9</w:t>
            </w:r>
          </w:p>
        </w:tc>
        <w:tc>
          <w:tcPr>
            <w:tcW w:w="11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324CF17F" w14:textId="77777777" w:rsidR="00A13802" w:rsidRDefault="00407893">
            <w:r>
              <w:rPr>
                <w:b/>
                <w:bCs/>
                <w:sz w:val="18"/>
                <w:szCs w:val="18"/>
              </w:rPr>
              <w:t>453</w:t>
            </w:r>
          </w:p>
        </w:tc>
        <w:tc>
          <w:tcPr>
            <w:tcW w:w="9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CD95580" w14:textId="77777777" w:rsidR="00A13802" w:rsidRDefault="00407893">
            <w:r>
              <w:rPr>
                <w:sz w:val="18"/>
                <w:szCs w:val="18"/>
              </w:rPr>
              <w:t>—</w:t>
            </w:r>
          </w:p>
        </w:tc>
      </w:tr>
    </w:tbl>
    <w:p w14:paraId="6C7C9E56" w14:textId="77777777" w:rsidR="00A13802" w:rsidRDefault="00407893">
      <w:pPr>
        <w:spacing w:before="80" w:after="200"/>
      </w:pPr>
      <w:r>
        <w:rPr>
          <w:i/>
          <w:iCs/>
          <w:sz w:val="18"/>
          <w:szCs w:val="18"/>
        </w:rPr>
        <w:t xml:space="preserve">Avg W/S = average windows per sequence. Short segs = genome segments shorter than the 1,000 </w:t>
      </w:r>
      <w:proofErr w:type="spellStart"/>
      <w:r>
        <w:rPr>
          <w:i/>
          <w:iCs/>
          <w:sz w:val="18"/>
          <w:szCs w:val="18"/>
        </w:rPr>
        <w:t>nt</w:t>
      </w:r>
      <w:proofErr w:type="spellEnd"/>
      <w:r>
        <w:rPr>
          <w:i/>
          <w:iCs/>
          <w:sz w:val="18"/>
          <w:szCs w:val="18"/>
        </w:rPr>
        <w:t xml:space="preserve"> window size, processed as single windows. Min </w:t>
      </w:r>
      <w:proofErr w:type="spellStart"/>
      <w:r>
        <w:rPr>
          <w:i/>
          <w:iCs/>
          <w:sz w:val="18"/>
          <w:szCs w:val="18"/>
        </w:rPr>
        <w:t>len</w:t>
      </w:r>
      <w:proofErr w:type="spellEnd"/>
      <w:r>
        <w:rPr>
          <w:i/>
          <w:iCs/>
          <w:sz w:val="18"/>
          <w:szCs w:val="18"/>
        </w:rPr>
        <w:t xml:space="preserve"> = shortest genome length in the family.</w:t>
      </w:r>
    </w:p>
    <w:p w14:paraId="03D3318C" w14:textId="77777777" w:rsidR="00A13802" w:rsidRDefault="00407893">
      <w:pPr>
        <w:pStyle w:val="Heading2"/>
        <w:spacing w:before="280" w:after="160"/>
      </w:pPr>
      <w:r>
        <w:rPr>
          <w:b/>
          <w:bCs/>
          <w:sz w:val="24"/>
          <w:szCs w:val="24"/>
        </w:rPr>
        <w:t>Species-grouped stratified cross-validation</w:t>
      </w:r>
    </w:p>
    <w:p w14:paraId="58207557" w14:textId="77777777" w:rsidR="00A13802" w:rsidRDefault="00407893">
      <w:pPr>
        <w:spacing w:after="160" w:line="360" w:lineRule="auto"/>
      </w:pPr>
      <w:r>
        <w:t>For phenotype classification (Aim 2), we implemented species-grouped 5-fold cross-validation in which all genomes belonging to the same species were assigned to a single fold, ensuring that the model could not exploit within-species sequence similarity to inflate test performance. This is critical for arbovirus genomics, where outbreak-driven sequencing produces large numbers of highly similar genomes within epidemic species</w:t>
      </w:r>
      <w:r>
        <w:rPr>
          <w:vertAlign w:val="superscript"/>
        </w:rPr>
        <w:t>4,5</w:t>
      </w:r>
      <w:r>
        <w:t>.</w:t>
      </w:r>
    </w:p>
    <w:p w14:paraId="70426E42" w14:textId="77777777" w:rsidR="00A13802" w:rsidRDefault="00407893">
      <w:pPr>
        <w:spacing w:after="160" w:line="360" w:lineRule="auto"/>
      </w:pPr>
      <w:r>
        <w:t xml:space="preserve">Standard implementations of grouped cross-validation (e.g., scikit-learn </w:t>
      </w:r>
      <w:proofErr w:type="spellStart"/>
      <w:r>
        <w:t>GroupKFold</w:t>
      </w:r>
      <w:proofErr w:type="spellEnd"/>
      <w:r>
        <w:t xml:space="preserve">) do not account for class balance when assigning groups to folds. In our dataset, severe fever with thrombocytopenia syndrome virus (SFTS, </w:t>
      </w:r>
      <w:proofErr w:type="spellStart"/>
      <w:r>
        <w:t>Phenuiviridae</w:t>
      </w:r>
      <w:proofErr w:type="spellEnd"/>
      <w:r>
        <w:t xml:space="preserve">) contributed 1,216 accessions—all classified as Epidemic—representing 20% of the labelled dataset. To address this, we implemented a stratified greedy bin-packing algorithm that distributes species across folds while balancing both class representation and fold size. Species were first separated by epidemic phenotype (Epidemic vs. Sporadic), then sorted within each class by accession count in descending order. Each species was greedily assigned to the fold with the fewest accessions of that class, ensuring that large species were distributed across folds while maintaining species integrity (no species split across folds). </w:t>
      </w:r>
      <w:proofErr w:type="spellStart"/>
      <w:r>
        <w:t>Nairoviridae</w:t>
      </w:r>
      <w:proofErr w:type="spellEnd"/>
      <w:r>
        <w:t xml:space="preserve"> accessions were excluded from cross-validation due to the family containing only one epidemic species (CCHF virus).</w:t>
      </w:r>
    </w:p>
    <w:p w14:paraId="3F8CCA25" w14:textId="45AB4C6F" w:rsidR="00A13802" w:rsidRDefault="00407893">
      <w:pPr>
        <w:spacing w:after="160" w:line="360" w:lineRule="auto"/>
      </w:pPr>
      <w:r>
        <w:lastRenderedPageBreak/>
        <w:t xml:space="preserve">The final cross-validation comprised 6,008 labelled accessions representing 203 species: 4,121 Epidemic accessions (21 species) and 1,887 Sporadic accessions (182 species) across five evaluable families: Flaviviridae (n = 2,458), </w:t>
      </w:r>
      <w:proofErr w:type="spellStart"/>
      <w:r>
        <w:t>Togaviridae</w:t>
      </w:r>
      <w:proofErr w:type="spellEnd"/>
      <w:r>
        <w:t xml:space="preserve"> (n = 456), </w:t>
      </w:r>
      <w:proofErr w:type="spellStart"/>
      <w:r>
        <w:t>Peribunyaviridae</w:t>
      </w:r>
      <w:proofErr w:type="spellEnd"/>
      <w:r>
        <w:t xml:space="preserve"> (n = 1,070), </w:t>
      </w:r>
      <w:proofErr w:type="spellStart"/>
      <w:r>
        <w:t>Phenuiviridae</w:t>
      </w:r>
      <w:proofErr w:type="spellEnd"/>
      <w:r>
        <w:t xml:space="preserve"> (n = 1,972), and </w:t>
      </w:r>
      <w:proofErr w:type="spellStart"/>
      <w:r>
        <w:t>Rhabdoviridae</w:t>
      </w:r>
      <w:proofErr w:type="spellEnd"/>
      <w:r>
        <w:t xml:space="preserve"> (n = 52; preliminary, flagged throughout due to small sample size). Dengue virus serotypes 1–4 were treated as separate species and distributed across folds 1–3.</w:t>
      </w:r>
    </w:p>
    <w:p w14:paraId="1733C423" w14:textId="77777777" w:rsidR="00A13802" w:rsidRDefault="00407893">
      <w:pPr>
        <w:pStyle w:val="Heading2"/>
        <w:spacing w:before="280" w:after="160"/>
      </w:pPr>
      <w:r>
        <w:rPr>
          <w:b/>
          <w:bCs/>
          <w:sz w:val="24"/>
          <w:szCs w:val="24"/>
        </w:rPr>
        <w:t>Temporal emergence validation splits</w:t>
      </w:r>
    </w:p>
    <w:p w14:paraId="37F82C43" w14:textId="77777777" w:rsidR="00A13802" w:rsidRDefault="00407893">
      <w:pPr>
        <w:spacing w:after="160" w:line="360" w:lineRule="auto"/>
      </w:pPr>
      <w:r>
        <w:t xml:space="preserve">For retrospective temporal </w:t>
      </w:r>
      <w:proofErr w:type="spellStart"/>
      <w:r>
        <w:t>generalisation</w:t>
      </w:r>
      <w:proofErr w:type="spellEnd"/>
      <w:r>
        <w:t xml:space="preserve"> (Aim 3), four temporal splits were constructed corresponding to documented arbovirus emergence events spanning three RNA virus families: Zika virus 2015 Americas pandemic (Flaviviridae), chikungunya virus 2004 Indian Ocean epidemic (</w:t>
      </w:r>
      <w:proofErr w:type="spellStart"/>
      <w:r>
        <w:t>Togaviridae</w:t>
      </w:r>
      <w:proofErr w:type="spellEnd"/>
      <w:r>
        <w:t xml:space="preserve">), West Nile virus 1999 North American introduction (Flaviviridae), and </w:t>
      </w:r>
      <w:proofErr w:type="spellStart"/>
      <w:r>
        <w:t>Oropouche</w:t>
      </w:r>
      <w:proofErr w:type="spellEnd"/>
      <w:r>
        <w:t xml:space="preserve"> virus 2024 Caribbean/Brazilian expansion (</w:t>
      </w:r>
      <w:proofErr w:type="spellStart"/>
      <w:r>
        <w:t>Peribunyaviridae</w:t>
      </w:r>
      <w:proofErr w:type="spellEnd"/>
      <w:r>
        <w:t>). For each test, a chronological cutoff date was defined one year before the emergence event, and the dataset was strictly partitioned: the training set comprised all arbovirus sequences with collection dates at or before the cutoff, while the test set comprised sequences of the target species and designated negative control species deposited after the cutoff.</w:t>
      </w:r>
    </w:p>
    <w:p w14:paraId="46C6CCFF" w14:textId="77777777" w:rsidR="00A13802" w:rsidRDefault="00407893">
      <w:pPr>
        <w:spacing w:after="160" w:line="360" w:lineRule="auto"/>
      </w:pPr>
      <w:r>
        <w:t xml:space="preserve">Negative control species were selected as phylogenetically related, non-epidemic arboviruses from the same family as the target species, to ensure that the model’s ability to distinguish emergent from non-emergent lineages was not confounded by family-level taxonomic signal. Sequences lacking collection dates (45.6% of the dataset) were included in temporal training sets when they did not belong to test species, as their true collection dates are unknown but conservatively assumed to predate the emergence event. Collection dates were available for all 13 critical temporal test species. Three of four temporal tests were assessed as statistically viable; the </w:t>
      </w:r>
      <w:proofErr w:type="spellStart"/>
      <w:r>
        <w:t>Oropouche</w:t>
      </w:r>
      <w:proofErr w:type="spellEnd"/>
      <w:r>
        <w:t xml:space="preserve"> test was retained as a qualitative case study due to the absence of post-cutoff sequences from sporadic </w:t>
      </w:r>
      <w:proofErr w:type="spellStart"/>
      <w:r>
        <w:t>peribunyaviruses</w:t>
      </w:r>
      <w:proofErr w:type="spellEnd"/>
      <w:r>
        <w:t xml:space="preserve"> (Table 3).</w:t>
      </w:r>
    </w:p>
    <w:p w14:paraId="760787D3" w14:textId="77777777" w:rsidR="00A64F63" w:rsidRDefault="00A64F63">
      <w:pPr>
        <w:spacing w:after="160" w:line="360" w:lineRule="auto"/>
      </w:pPr>
    </w:p>
    <w:p w14:paraId="0DBB84B0" w14:textId="77777777" w:rsidR="00A64F63" w:rsidRDefault="00A64F63">
      <w:pPr>
        <w:spacing w:after="160" w:line="360" w:lineRule="auto"/>
      </w:pPr>
    </w:p>
    <w:p w14:paraId="7ABDD471" w14:textId="77777777" w:rsidR="00A64F63" w:rsidRDefault="00A64F63">
      <w:pPr>
        <w:spacing w:after="160" w:line="360" w:lineRule="auto"/>
      </w:pPr>
    </w:p>
    <w:p w14:paraId="176D1173" w14:textId="77777777" w:rsidR="00A64F63" w:rsidRDefault="00A64F63">
      <w:pPr>
        <w:spacing w:after="160" w:line="360" w:lineRule="auto"/>
      </w:pPr>
    </w:p>
    <w:p w14:paraId="00211578" w14:textId="77777777" w:rsidR="00A64F63" w:rsidRDefault="00A64F63">
      <w:pPr>
        <w:spacing w:after="160" w:line="360" w:lineRule="auto"/>
      </w:pPr>
    </w:p>
    <w:p w14:paraId="53B3377D" w14:textId="77777777" w:rsidR="00A13802" w:rsidRDefault="00407893">
      <w:pPr>
        <w:spacing w:before="240" w:after="120"/>
      </w:pPr>
      <w:r>
        <w:rPr>
          <w:b/>
          <w:bCs/>
          <w:sz w:val="20"/>
          <w:szCs w:val="20"/>
        </w:rPr>
        <w:lastRenderedPageBreak/>
        <w:t>Table 3. Temporal emergence validation splits.</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1000"/>
        <w:gridCol w:w="900"/>
        <w:gridCol w:w="900"/>
        <w:gridCol w:w="3000"/>
        <w:gridCol w:w="960"/>
      </w:tblGrid>
      <w:tr w:rsidR="00A13802" w14:paraId="635CC51C" w14:textId="77777777">
        <w:tc>
          <w:tcPr>
            <w:tcW w:w="16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1D64A2FC" w14:textId="77777777" w:rsidR="00A13802" w:rsidRDefault="00407893">
            <w:r>
              <w:rPr>
                <w:b/>
                <w:bCs/>
                <w:sz w:val="18"/>
                <w:szCs w:val="18"/>
              </w:rPr>
              <w:t>Test</w:t>
            </w:r>
          </w:p>
        </w:tc>
        <w:tc>
          <w:tcPr>
            <w:tcW w:w="10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38CD5897" w14:textId="77777777" w:rsidR="00A13802" w:rsidRDefault="00407893">
            <w:r>
              <w:rPr>
                <w:b/>
                <w:bCs/>
                <w:sz w:val="18"/>
                <w:szCs w:val="18"/>
              </w:rPr>
              <w:t>Cutoff</w:t>
            </w:r>
          </w:p>
        </w:tc>
        <w:tc>
          <w:tcPr>
            <w:tcW w:w="9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38CC77CA" w14:textId="77777777" w:rsidR="00A13802" w:rsidRDefault="00407893">
            <w:r>
              <w:rPr>
                <w:b/>
                <w:bCs/>
                <w:sz w:val="18"/>
                <w:szCs w:val="18"/>
              </w:rPr>
              <w:t>Test +</w:t>
            </w:r>
          </w:p>
        </w:tc>
        <w:tc>
          <w:tcPr>
            <w:tcW w:w="9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171C5F8B" w14:textId="77777777" w:rsidR="00A13802" w:rsidRDefault="00407893">
            <w:r>
              <w:rPr>
                <w:b/>
                <w:bCs/>
                <w:sz w:val="18"/>
                <w:szCs w:val="18"/>
              </w:rPr>
              <w:t>Test –</w:t>
            </w:r>
          </w:p>
        </w:tc>
        <w:tc>
          <w:tcPr>
            <w:tcW w:w="30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368A2533" w14:textId="77777777" w:rsidR="00A13802" w:rsidRDefault="00407893">
            <w:r>
              <w:rPr>
                <w:b/>
                <w:bCs/>
                <w:sz w:val="18"/>
                <w:szCs w:val="18"/>
              </w:rPr>
              <w:t>Negative species (n)</w:t>
            </w:r>
          </w:p>
        </w:tc>
        <w:tc>
          <w:tcPr>
            <w:tcW w:w="9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CC1D6DD" w14:textId="77777777" w:rsidR="00A13802" w:rsidRDefault="00407893">
            <w:r>
              <w:rPr>
                <w:b/>
                <w:bCs/>
                <w:sz w:val="18"/>
                <w:szCs w:val="18"/>
              </w:rPr>
              <w:t>Status</w:t>
            </w:r>
          </w:p>
        </w:tc>
      </w:tr>
      <w:tr w:rsidR="00A13802" w14:paraId="6F5F2715" w14:textId="77777777">
        <w:tc>
          <w:tcPr>
            <w:tcW w:w="1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902A181" w14:textId="77777777" w:rsidR="00A13802" w:rsidRDefault="00407893">
            <w:r>
              <w:rPr>
                <w:sz w:val="18"/>
                <w:szCs w:val="18"/>
              </w:rPr>
              <w:t>Zika</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4FAC600" w14:textId="77777777" w:rsidR="00A13802" w:rsidRDefault="00407893">
            <w:r>
              <w:rPr>
                <w:sz w:val="18"/>
                <w:szCs w:val="18"/>
              </w:rPr>
              <w:t>≤2013</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38ADCAB" w14:textId="77777777" w:rsidR="00A13802" w:rsidRDefault="00407893">
            <w:r>
              <w:rPr>
                <w:sz w:val="18"/>
                <w:szCs w:val="18"/>
              </w:rPr>
              <w:t>38</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14070E7" w14:textId="77777777" w:rsidR="00A13802" w:rsidRDefault="00407893">
            <w:r>
              <w:rPr>
                <w:sz w:val="18"/>
                <w:szCs w:val="18"/>
              </w:rPr>
              <w:t>43</w:t>
            </w:r>
          </w:p>
        </w:tc>
        <w:tc>
          <w:tcPr>
            <w:tcW w:w="3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0380D28" w14:textId="77777777" w:rsidR="00A13802" w:rsidRDefault="00407893">
            <w:r>
              <w:rPr>
                <w:sz w:val="18"/>
                <w:szCs w:val="18"/>
              </w:rPr>
              <w:t xml:space="preserve">Usutu (19), MVEV (9), </w:t>
            </w:r>
            <w:proofErr w:type="spellStart"/>
            <w:r>
              <w:rPr>
                <w:sz w:val="18"/>
                <w:szCs w:val="18"/>
              </w:rPr>
              <w:t>Bagaza</w:t>
            </w:r>
            <w:proofErr w:type="spellEnd"/>
            <w:r>
              <w:rPr>
                <w:sz w:val="18"/>
                <w:szCs w:val="18"/>
              </w:rPr>
              <w:t xml:space="preserve"> (6), SLEV (4), </w:t>
            </w:r>
            <w:proofErr w:type="spellStart"/>
            <w:r>
              <w:rPr>
                <w:sz w:val="18"/>
                <w:szCs w:val="18"/>
              </w:rPr>
              <w:t>Wesselsbron</w:t>
            </w:r>
            <w:proofErr w:type="spellEnd"/>
            <w:r>
              <w:rPr>
                <w:sz w:val="18"/>
                <w:szCs w:val="18"/>
              </w:rPr>
              <w:t xml:space="preserve"> (2), Zika African (1), </w:t>
            </w:r>
            <w:proofErr w:type="spellStart"/>
            <w:r>
              <w:rPr>
                <w:sz w:val="18"/>
                <w:szCs w:val="18"/>
              </w:rPr>
              <w:t>Spondweni</w:t>
            </w:r>
            <w:proofErr w:type="spellEnd"/>
            <w:r>
              <w:rPr>
                <w:sz w:val="18"/>
                <w:szCs w:val="18"/>
              </w:rPr>
              <w:t xml:space="preserve"> (1), </w:t>
            </w:r>
            <w:proofErr w:type="spellStart"/>
            <w:r>
              <w:rPr>
                <w:sz w:val="18"/>
                <w:szCs w:val="18"/>
              </w:rPr>
              <w:t>Ilheus</w:t>
            </w:r>
            <w:proofErr w:type="spellEnd"/>
            <w:r>
              <w:rPr>
                <w:sz w:val="18"/>
                <w:szCs w:val="18"/>
              </w:rPr>
              <w:t xml:space="preserve"> (1)</w:t>
            </w:r>
          </w:p>
        </w:tc>
        <w:tc>
          <w:tcPr>
            <w:tcW w:w="9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15D9D0F" w14:textId="77777777" w:rsidR="00A13802" w:rsidRDefault="00407893">
            <w:r>
              <w:rPr>
                <w:sz w:val="18"/>
                <w:szCs w:val="18"/>
              </w:rPr>
              <w:t>Viable</w:t>
            </w:r>
          </w:p>
        </w:tc>
      </w:tr>
      <w:tr w:rsidR="00A13802" w14:paraId="1B3E0E8F" w14:textId="77777777">
        <w:tc>
          <w:tcPr>
            <w:tcW w:w="1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06B3A47" w14:textId="77777777" w:rsidR="00A13802" w:rsidRDefault="00407893">
            <w:r>
              <w:rPr>
                <w:sz w:val="18"/>
                <w:szCs w:val="18"/>
              </w:rPr>
              <w:t>CHIKV</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CA793FB" w14:textId="77777777" w:rsidR="00A13802" w:rsidRDefault="00407893">
            <w:r>
              <w:rPr>
                <w:sz w:val="18"/>
                <w:szCs w:val="18"/>
              </w:rPr>
              <w:t>≤2003</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3E4C405" w14:textId="77777777" w:rsidR="00A13802" w:rsidRDefault="00407893">
            <w:r>
              <w:rPr>
                <w:sz w:val="18"/>
                <w:szCs w:val="18"/>
              </w:rPr>
              <w:t>87</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A40EABA" w14:textId="77777777" w:rsidR="00A13802" w:rsidRDefault="00407893">
            <w:r>
              <w:rPr>
                <w:sz w:val="18"/>
                <w:szCs w:val="18"/>
              </w:rPr>
              <w:t>41</w:t>
            </w:r>
          </w:p>
        </w:tc>
        <w:tc>
          <w:tcPr>
            <w:tcW w:w="3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779C587" w14:textId="77777777" w:rsidR="00A13802" w:rsidRDefault="00407893">
            <w:proofErr w:type="spellStart"/>
            <w:r>
              <w:rPr>
                <w:sz w:val="18"/>
                <w:szCs w:val="18"/>
              </w:rPr>
              <w:t>Sindbis</w:t>
            </w:r>
            <w:proofErr w:type="spellEnd"/>
            <w:r>
              <w:rPr>
                <w:sz w:val="18"/>
                <w:szCs w:val="18"/>
              </w:rPr>
              <w:t xml:space="preserve"> (18), Mayaro (13), Barmah Forest (6), Middelburg (4)</w:t>
            </w:r>
          </w:p>
        </w:tc>
        <w:tc>
          <w:tcPr>
            <w:tcW w:w="9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59B8B5B" w14:textId="77777777" w:rsidR="00A13802" w:rsidRDefault="00407893">
            <w:r>
              <w:rPr>
                <w:sz w:val="18"/>
                <w:szCs w:val="18"/>
              </w:rPr>
              <w:t>Viable</w:t>
            </w:r>
          </w:p>
        </w:tc>
      </w:tr>
      <w:tr w:rsidR="00A13802" w14:paraId="02010321" w14:textId="77777777">
        <w:tc>
          <w:tcPr>
            <w:tcW w:w="1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6C13806" w14:textId="77777777" w:rsidR="00A13802" w:rsidRDefault="00407893">
            <w:r>
              <w:rPr>
                <w:sz w:val="18"/>
                <w:szCs w:val="18"/>
              </w:rPr>
              <w:t>WNV</w:t>
            </w:r>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D8F213D" w14:textId="77777777" w:rsidR="00A13802" w:rsidRDefault="00407893">
            <w:r>
              <w:rPr>
                <w:sz w:val="18"/>
                <w:szCs w:val="18"/>
              </w:rPr>
              <w:t>≤1998</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6FAD994" w14:textId="77777777" w:rsidR="00A13802" w:rsidRDefault="00407893">
            <w:r>
              <w:rPr>
                <w:sz w:val="18"/>
                <w:szCs w:val="18"/>
              </w:rPr>
              <w:t>229</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079FA5A" w14:textId="77777777" w:rsidR="00A13802" w:rsidRDefault="00407893">
            <w:r>
              <w:rPr>
                <w:sz w:val="18"/>
                <w:szCs w:val="18"/>
              </w:rPr>
              <w:t>119</w:t>
            </w:r>
          </w:p>
        </w:tc>
        <w:tc>
          <w:tcPr>
            <w:tcW w:w="3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28624A4" w14:textId="77777777" w:rsidR="00A13802" w:rsidRDefault="00407893">
            <w:r>
              <w:rPr>
                <w:sz w:val="18"/>
                <w:szCs w:val="18"/>
              </w:rPr>
              <w:t xml:space="preserve">WNV L2 (44), Usutu (28), MVEV (15), </w:t>
            </w:r>
            <w:proofErr w:type="spellStart"/>
            <w:r>
              <w:rPr>
                <w:sz w:val="18"/>
                <w:szCs w:val="18"/>
              </w:rPr>
              <w:t>Bagaza</w:t>
            </w:r>
            <w:proofErr w:type="spellEnd"/>
            <w:r>
              <w:rPr>
                <w:sz w:val="18"/>
                <w:szCs w:val="18"/>
              </w:rPr>
              <w:t xml:space="preserve"> (13), SLEV (8), </w:t>
            </w:r>
            <w:proofErr w:type="spellStart"/>
            <w:r>
              <w:rPr>
                <w:sz w:val="18"/>
                <w:szCs w:val="18"/>
              </w:rPr>
              <w:t>Ilheus</w:t>
            </w:r>
            <w:proofErr w:type="spellEnd"/>
            <w:r>
              <w:rPr>
                <w:sz w:val="18"/>
                <w:szCs w:val="18"/>
              </w:rPr>
              <w:t xml:space="preserve"> (6), </w:t>
            </w:r>
            <w:proofErr w:type="spellStart"/>
            <w:r>
              <w:rPr>
                <w:sz w:val="18"/>
                <w:szCs w:val="18"/>
              </w:rPr>
              <w:t>Wesselsbron</w:t>
            </w:r>
            <w:proofErr w:type="spellEnd"/>
            <w:r>
              <w:rPr>
                <w:sz w:val="18"/>
                <w:szCs w:val="18"/>
              </w:rPr>
              <w:t xml:space="preserve"> (3), </w:t>
            </w:r>
            <w:proofErr w:type="spellStart"/>
            <w:r>
              <w:rPr>
                <w:sz w:val="18"/>
                <w:szCs w:val="18"/>
              </w:rPr>
              <w:t>Spondweni</w:t>
            </w:r>
            <w:proofErr w:type="spellEnd"/>
            <w:r>
              <w:rPr>
                <w:sz w:val="18"/>
                <w:szCs w:val="18"/>
              </w:rPr>
              <w:t xml:space="preserve"> (1), Rocio (1)</w:t>
            </w:r>
          </w:p>
        </w:tc>
        <w:tc>
          <w:tcPr>
            <w:tcW w:w="9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F38682B" w14:textId="77777777" w:rsidR="00A13802" w:rsidRDefault="00407893">
            <w:r>
              <w:rPr>
                <w:sz w:val="18"/>
                <w:szCs w:val="18"/>
              </w:rPr>
              <w:t>Viable</w:t>
            </w:r>
          </w:p>
        </w:tc>
      </w:tr>
      <w:tr w:rsidR="00A13802" w14:paraId="01913523" w14:textId="77777777">
        <w:tc>
          <w:tcPr>
            <w:tcW w:w="16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BE1C3BB" w14:textId="77777777" w:rsidR="00A13802" w:rsidRDefault="00407893">
            <w:proofErr w:type="spellStart"/>
            <w:r>
              <w:rPr>
                <w:sz w:val="18"/>
                <w:szCs w:val="18"/>
              </w:rPr>
              <w:t>Oropouche</w:t>
            </w:r>
            <w:proofErr w:type="spellEnd"/>
          </w:p>
        </w:tc>
        <w:tc>
          <w:tcPr>
            <w:tcW w:w="1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F1EC65D" w14:textId="77777777" w:rsidR="00A13802" w:rsidRDefault="00407893">
            <w:r>
              <w:rPr>
                <w:sz w:val="18"/>
                <w:szCs w:val="18"/>
              </w:rPr>
              <w:t>≤2023</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AAC97B4" w14:textId="77777777" w:rsidR="00A13802" w:rsidRDefault="00407893">
            <w:r>
              <w:rPr>
                <w:sz w:val="18"/>
                <w:szCs w:val="18"/>
              </w:rPr>
              <w:t>141</w:t>
            </w:r>
          </w:p>
        </w:tc>
        <w:tc>
          <w:tcPr>
            <w:tcW w:w="9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A44BDE4" w14:textId="77777777" w:rsidR="00A13802" w:rsidRDefault="00407893">
            <w:r>
              <w:rPr>
                <w:sz w:val="18"/>
                <w:szCs w:val="18"/>
              </w:rPr>
              <w:t>0</w:t>
            </w:r>
          </w:p>
        </w:tc>
        <w:tc>
          <w:tcPr>
            <w:tcW w:w="30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A35A413" w14:textId="77777777" w:rsidR="00A13802" w:rsidRDefault="00407893">
            <w:r>
              <w:rPr>
                <w:sz w:val="18"/>
                <w:szCs w:val="18"/>
              </w:rPr>
              <w:t>None post-cutoff</w:t>
            </w:r>
          </w:p>
        </w:tc>
        <w:tc>
          <w:tcPr>
            <w:tcW w:w="9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6E45B5A" w14:textId="77777777" w:rsidR="00A13802" w:rsidRDefault="00407893">
            <w:r>
              <w:rPr>
                <w:sz w:val="18"/>
                <w:szCs w:val="18"/>
              </w:rPr>
              <w:t>Case study</w:t>
            </w:r>
          </w:p>
        </w:tc>
      </w:tr>
    </w:tbl>
    <w:p w14:paraId="117B3514" w14:textId="104155FE" w:rsidR="0016406B" w:rsidRPr="00A64F63" w:rsidRDefault="00407893" w:rsidP="00A64F63">
      <w:pPr>
        <w:spacing w:before="80" w:after="200"/>
      </w:pPr>
      <w:r>
        <w:rPr>
          <w:i/>
          <w:iCs/>
          <w:sz w:val="18"/>
          <w:szCs w:val="18"/>
        </w:rPr>
        <w:t>MVEV = Murray Valley encephalitis virus; SLEV = St. Louis encephalitis virus; L2 = Lineage 2. Test + = post-cutoff sequences of the target emergent species; Test – = post-cutoff sequences of non-epidemic control species from the same family.</w:t>
      </w:r>
    </w:p>
    <w:p w14:paraId="3EAFE7C1" w14:textId="77777777" w:rsidR="00A13802" w:rsidRDefault="00407893">
      <w:pPr>
        <w:pStyle w:val="Heading2"/>
        <w:spacing w:before="280" w:after="160"/>
      </w:pPr>
      <w:r>
        <w:rPr>
          <w:b/>
          <w:bCs/>
          <w:sz w:val="24"/>
          <w:szCs w:val="24"/>
        </w:rPr>
        <w:t>Lineage-level sub-labels for temporal validation</w:t>
      </w:r>
    </w:p>
    <w:p w14:paraId="7D5AA662" w14:textId="77777777" w:rsidR="00A13802" w:rsidRDefault="00407893">
      <w:pPr>
        <w:spacing w:after="160" w:line="360" w:lineRule="auto"/>
      </w:pPr>
      <w:r>
        <w:t xml:space="preserve">Lineage sub-labels were assigned to enable within-species comparisons for temporal </w:t>
      </w:r>
      <w:proofErr w:type="spellStart"/>
      <w:r>
        <w:t>generalisation</w:t>
      </w:r>
      <w:proofErr w:type="spellEnd"/>
      <w:r>
        <w:t xml:space="preserve"> tests. Zika virus accessions were classified as Asian lineage (prototype: KX377336, Malaysia 1966) or African lineage based on GenBank annotations, geographic origin, and phylogenetic provenance. Twenty synthetic constructs (chimeric gene-swap experiments) were identified and excluded from all temporal analyses. West Nile virus accessions were classified as Lineage 1a (NY99 clade and descendants, responsible for the Americas invasion) or Lineage 2 (historically Africa-restricted, limited European expansion) based on geographic origin, temporal context, and GenBank annotations. Chikungunya virus post-2003 accessions were classified as Indian Ocean lineage following Phase 1 curation. </w:t>
      </w:r>
      <w:proofErr w:type="spellStart"/>
      <w:r>
        <w:t>Oropouche</w:t>
      </w:r>
      <w:proofErr w:type="spellEnd"/>
      <w:r>
        <w:t xml:space="preserve"> virus accessions were classified as historical (endemic Amazon basin, ≤2023) or expansion lineage (2024 geographic expansion) based on collection date and geographic origin.</w:t>
      </w:r>
    </w:p>
    <w:p w14:paraId="19AE048D" w14:textId="28187CF6" w:rsidR="00A13802" w:rsidRDefault="00407893">
      <w:pPr>
        <w:pStyle w:val="Heading2"/>
        <w:spacing w:before="280" w:after="160"/>
      </w:pPr>
      <w:r>
        <w:rPr>
          <w:b/>
          <w:bCs/>
          <w:sz w:val="24"/>
          <w:szCs w:val="24"/>
        </w:rPr>
        <w:t xml:space="preserve">Domain-adaptive continued pre-training </w:t>
      </w:r>
    </w:p>
    <w:p w14:paraId="43F14DF2" w14:textId="77777777" w:rsidR="00A13802" w:rsidRDefault="00407893">
      <w:pPr>
        <w:spacing w:after="160" w:line="360" w:lineRule="auto"/>
      </w:pPr>
      <w:r>
        <w:t xml:space="preserve">To </w:t>
      </w:r>
      <w:proofErr w:type="spellStart"/>
      <w:r>
        <w:t>specialise</w:t>
      </w:r>
      <w:proofErr w:type="spellEnd"/>
      <w:r>
        <w:t xml:space="preserve"> generic nucleotide representations for arbovirus genomics, we performed domain-adaptive continued pre-training of DNABERT-2</w:t>
      </w:r>
      <w:r>
        <w:rPr>
          <w:vertAlign w:val="superscript"/>
        </w:rPr>
        <w:t>8</w:t>
      </w:r>
      <w:r>
        <w:t xml:space="preserve"> on the curated arbovirus genome windows using a masked language modelling (MLM) objective. This approach follows the established paradigm of continued pre-training on domain-specific corpora to improve downstream task performance</w:t>
      </w:r>
      <w:r>
        <w:rPr>
          <w:vertAlign w:val="superscript"/>
        </w:rPr>
        <w:t>23</w:t>
      </w:r>
      <w:r>
        <w:t>, applied here for the first time to arbovirus sequences.</w:t>
      </w:r>
    </w:p>
    <w:p w14:paraId="1B4803A6" w14:textId="77777777" w:rsidR="00A13802" w:rsidRDefault="00407893">
      <w:pPr>
        <w:spacing w:after="160" w:line="360" w:lineRule="auto"/>
      </w:pPr>
      <w:r>
        <w:rPr>
          <w:b/>
          <w:bCs/>
        </w:rPr>
        <w:t xml:space="preserve">Base model. </w:t>
      </w:r>
      <w:r>
        <w:t xml:space="preserve">DNABERT-2 is a BERT-base architecture (12 transformer layers, 12 attention heads, 768-dimensional hidden representations, 117M parameters) pre-trained on multi-species </w:t>
      </w:r>
      <w:r>
        <w:lastRenderedPageBreak/>
        <w:t xml:space="preserve">genomic sequences using byte-pair encoding (BPE) </w:t>
      </w:r>
      <w:proofErr w:type="spellStart"/>
      <w:r>
        <w:t>tokenisation</w:t>
      </w:r>
      <w:proofErr w:type="spellEnd"/>
      <w:r>
        <w:t xml:space="preserve"> and </w:t>
      </w:r>
      <w:proofErr w:type="spellStart"/>
      <w:r>
        <w:t>ALiBi</w:t>
      </w:r>
      <w:proofErr w:type="spellEnd"/>
      <w:r>
        <w:t xml:space="preserve"> positional encoding</w:t>
      </w:r>
      <w:r>
        <w:rPr>
          <w:vertAlign w:val="superscript"/>
        </w:rPr>
        <w:t>8</w:t>
      </w:r>
      <w:r>
        <w:t xml:space="preserve">. BPE </w:t>
      </w:r>
      <w:proofErr w:type="spellStart"/>
      <w:r>
        <w:t>tokenisation</w:t>
      </w:r>
      <w:proofErr w:type="spellEnd"/>
      <w:r>
        <w:t xml:space="preserve"> was selected over k-</w:t>
      </w:r>
      <w:proofErr w:type="spellStart"/>
      <w:r>
        <w:t>mer</w:t>
      </w:r>
      <w:proofErr w:type="spellEnd"/>
      <w:r>
        <w:t xml:space="preserve"> approaches (as used by Nucleotide Transformer</w:t>
      </w:r>
      <w:r>
        <w:rPr>
          <w:vertAlign w:val="superscript"/>
        </w:rPr>
        <w:t>9</w:t>
      </w:r>
      <w:r>
        <w:t>) because it learns a data-driven vocabulary that can capture variable-length sequence motifs relevant to viral genomic structure.</w:t>
      </w:r>
    </w:p>
    <w:p w14:paraId="34C0BCC4" w14:textId="77777777" w:rsidR="00A13802" w:rsidRDefault="00407893">
      <w:pPr>
        <w:spacing w:after="160" w:line="360" w:lineRule="auto"/>
      </w:pPr>
      <w:r>
        <w:rPr>
          <w:b/>
          <w:bCs/>
        </w:rPr>
        <w:t xml:space="preserve">Training data. </w:t>
      </w:r>
      <w:r>
        <w:t>The 120,245 arbovirus genome windows were partitioned into training (90%) and validation (10%) sets using family-stratified random sampling, yielding 108,222 training windows and 12,023 validation windows. Phenotype labels were not used during pre-training; the objective was purely self-supervised sequence modelling.</w:t>
      </w:r>
    </w:p>
    <w:p w14:paraId="61166D4A" w14:textId="77777777" w:rsidR="00A13802" w:rsidRDefault="00407893">
      <w:pPr>
        <w:spacing w:after="160" w:line="360" w:lineRule="auto"/>
      </w:pPr>
      <w:r>
        <w:rPr>
          <w:b/>
          <w:bCs/>
        </w:rPr>
        <w:t xml:space="preserve">Masked language modelling objective. </w:t>
      </w:r>
      <w:r>
        <w:t>During training, 15% of input tokens were selected for masking according to the standard BERT protocol: of selected tokens, 80% were replaced with a [MASK] token, 10% were replaced with a random token from the vocabulary, and 10% were left unchanged. The model was trained to predict the original identity of masked tokens from their bidirectional context. Dynamic masking was applied, generating a new random mask for each sequence at each epoch.</w:t>
      </w:r>
    </w:p>
    <w:p w14:paraId="346B91AA" w14:textId="77777777" w:rsidR="00A13802" w:rsidRDefault="00407893">
      <w:pPr>
        <w:spacing w:before="240" w:after="120"/>
      </w:pPr>
      <w:r>
        <w:rPr>
          <w:b/>
          <w:bCs/>
          <w:sz w:val="20"/>
          <w:szCs w:val="20"/>
        </w:rPr>
        <w:t>Table 4. Domain-adaptive pre-training hyperparameters.</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2800"/>
        <w:gridCol w:w="3060"/>
      </w:tblGrid>
      <w:tr w:rsidR="00A13802" w14:paraId="5AC25AD8" w14:textId="77777777">
        <w:tc>
          <w:tcPr>
            <w:tcW w:w="25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1DC0022C" w14:textId="77777777" w:rsidR="00A13802" w:rsidRDefault="00407893">
            <w:r>
              <w:rPr>
                <w:b/>
                <w:bCs/>
                <w:sz w:val="18"/>
                <w:szCs w:val="18"/>
              </w:rPr>
              <w:t>Parameter</w:t>
            </w:r>
          </w:p>
        </w:tc>
        <w:tc>
          <w:tcPr>
            <w:tcW w:w="280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A201C89" w14:textId="77777777" w:rsidR="00A13802" w:rsidRDefault="00407893">
            <w:r>
              <w:rPr>
                <w:b/>
                <w:bCs/>
                <w:sz w:val="18"/>
                <w:szCs w:val="18"/>
              </w:rPr>
              <w:t>Value</w:t>
            </w:r>
          </w:p>
        </w:tc>
        <w:tc>
          <w:tcPr>
            <w:tcW w:w="3060" w:type="dxa"/>
            <w:tcBorders>
              <w:top w:val="single" w:sz="1" w:space="0" w:color="AAAAAA"/>
              <w:left w:val="single" w:sz="1" w:space="0" w:color="AAAAAA"/>
              <w:bottom w:val="single" w:sz="1" w:space="0" w:color="AAAAAA"/>
              <w:right w:val="single" w:sz="1" w:space="0" w:color="AAAAAA"/>
            </w:tcBorders>
            <w:shd w:val="clear" w:color="auto" w:fill="E8EDF2"/>
            <w:tcMar>
              <w:top w:w="60" w:type="dxa"/>
              <w:left w:w="100" w:type="dxa"/>
              <w:bottom w:w="60" w:type="dxa"/>
              <w:right w:w="100" w:type="dxa"/>
            </w:tcMar>
          </w:tcPr>
          <w:p w14:paraId="6CF3A9B4" w14:textId="77777777" w:rsidR="00A13802" w:rsidRDefault="00407893">
            <w:r>
              <w:rPr>
                <w:b/>
                <w:bCs/>
                <w:sz w:val="18"/>
                <w:szCs w:val="18"/>
              </w:rPr>
              <w:t>Rationale</w:t>
            </w:r>
          </w:p>
        </w:tc>
      </w:tr>
      <w:tr w:rsidR="00A13802" w14:paraId="03F4F08C" w14:textId="77777777">
        <w:tc>
          <w:tcPr>
            <w:tcW w:w="2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D24056E" w14:textId="77777777" w:rsidR="00A13802" w:rsidRDefault="00407893">
            <w:r>
              <w:rPr>
                <w:sz w:val="18"/>
                <w:szCs w:val="18"/>
              </w:rPr>
              <w:t>Learning rate</w:t>
            </w:r>
          </w:p>
        </w:tc>
        <w:tc>
          <w:tcPr>
            <w:tcW w:w="2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9F13B8F" w14:textId="77777777" w:rsidR="00A13802" w:rsidRDefault="00407893">
            <w:r>
              <w:rPr>
                <w:sz w:val="18"/>
                <w:szCs w:val="18"/>
              </w:rPr>
              <w:t>5 × 10⁻⁵</w:t>
            </w:r>
          </w:p>
        </w:tc>
        <w:tc>
          <w:tcPr>
            <w:tcW w:w="3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6869452" w14:textId="77777777" w:rsidR="00A13802" w:rsidRDefault="00407893">
            <w:r>
              <w:rPr>
                <w:sz w:val="18"/>
                <w:szCs w:val="18"/>
              </w:rPr>
              <w:t>Lower than original pre-training to prevent catastrophic forgetting</w:t>
            </w:r>
          </w:p>
        </w:tc>
      </w:tr>
      <w:tr w:rsidR="00A13802" w14:paraId="55DB4D20" w14:textId="77777777">
        <w:tc>
          <w:tcPr>
            <w:tcW w:w="2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6BCEDC5" w14:textId="77777777" w:rsidR="00A13802" w:rsidRDefault="00407893">
            <w:r>
              <w:rPr>
                <w:sz w:val="18"/>
                <w:szCs w:val="18"/>
              </w:rPr>
              <w:t>Batch size</w:t>
            </w:r>
          </w:p>
        </w:tc>
        <w:tc>
          <w:tcPr>
            <w:tcW w:w="2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8FA8045" w14:textId="77777777" w:rsidR="00A13802" w:rsidRDefault="00407893">
            <w:r>
              <w:rPr>
                <w:sz w:val="18"/>
                <w:szCs w:val="18"/>
              </w:rPr>
              <w:t>16 (per GPU)</w:t>
            </w:r>
          </w:p>
        </w:tc>
        <w:tc>
          <w:tcPr>
            <w:tcW w:w="3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D17D1E0" w14:textId="77777777" w:rsidR="00A13802" w:rsidRDefault="00407893">
            <w:r>
              <w:rPr>
                <w:sz w:val="18"/>
                <w:szCs w:val="18"/>
              </w:rPr>
              <w:t>Constrained by V100 32 GB memory</w:t>
            </w:r>
          </w:p>
        </w:tc>
      </w:tr>
      <w:tr w:rsidR="00A13802" w14:paraId="6E48F1FC" w14:textId="77777777">
        <w:tc>
          <w:tcPr>
            <w:tcW w:w="2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92A9ACB" w14:textId="77777777" w:rsidR="00A13802" w:rsidRDefault="00407893">
            <w:r>
              <w:rPr>
                <w:sz w:val="18"/>
                <w:szCs w:val="18"/>
              </w:rPr>
              <w:t>Gradient accumulation</w:t>
            </w:r>
          </w:p>
        </w:tc>
        <w:tc>
          <w:tcPr>
            <w:tcW w:w="2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281333D" w14:textId="77777777" w:rsidR="00A13802" w:rsidRDefault="00407893">
            <w:r>
              <w:rPr>
                <w:sz w:val="18"/>
                <w:szCs w:val="18"/>
              </w:rPr>
              <w:t>16 steps</w:t>
            </w:r>
          </w:p>
        </w:tc>
        <w:tc>
          <w:tcPr>
            <w:tcW w:w="3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1978EAA" w14:textId="77777777" w:rsidR="00A13802" w:rsidRDefault="00407893">
            <w:r>
              <w:rPr>
                <w:sz w:val="18"/>
                <w:szCs w:val="18"/>
              </w:rPr>
              <w:t>Effective batch size = 256</w:t>
            </w:r>
          </w:p>
        </w:tc>
      </w:tr>
      <w:tr w:rsidR="00A13802" w14:paraId="3DD8ACCE" w14:textId="77777777">
        <w:tc>
          <w:tcPr>
            <w:tcW w:w="2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F7855C4" w14:textId="77777777" w:rsidR="00A13802" w:rsidRDefault="00407893">
            <w:r>
              <w:rPr>
                <w:sz w:val="18"/>
                <w:szCs w:val="18"/>
              </w:rPr>
              <w:t>Masking rate</w:t>
            </w:r>
          </w:p>
        </w:tc>
        <w:tc>
          <w:tcPr>
            <w:tcW w:w="2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67F3EC2" w14:textId="77777777" w:rsidR="00A13802" w:rsidRDefault="00407893">
            <w:r>
              <w:rPr>
                <w:sz w:val="18"/>
                <w:szCs w:val="18"/>
              </w:rPr>
              <w:t>15%</w:t>
            </w:r>
          </w:p>
        </w:tc>
        <w:tc>
          <w:tcPr>
            <w:tcW w:w="3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A976A60" w14:textId="77777777" w:rsidR="00A13802" w:rsidRDefault="00407893">
            <w:r>
              <w:rPr>
                <w:sz w:val="18"/>
                <w:szCs w:val="18"/>
              </w:rPr>
              <w:t>Standard MLM masking</w:t>
            </w:r>
          </w:p>
        </w:tc>
      </w:tr>
      <w:tr w:rsidR="00A13802" w14:paraId="7D3A91E8" w14:textId="77777777">
        <w:tc>
          <w:tcPr>
            <w:tcW w:w="2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C6A4310" w14:textId="77777777" w:rsidR="00A13802" w:rsidRDefault="00407893">
            <w:r>
              <w:rPr>
                <w:sz w:val="18"/>
                <w:szCs w:val="18"/>
              </w:rPr>
              <w:t>Epochs</w:t>
            </w:r>
          </w:p>
        </w:tc>
        <w:tc>
          <w:tcPr>
            <w:tcW w:w="2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39B89B0" w14:textId="77777777" w:rsidR="00A13802" w:rsidRDefault="00407893">
            <w:r>
              <w:rPr>
                <w:sz w:val="18"/>
                <w:szCs w:val="18"/>
              </w:rPr>
              <w:t>20</w:t>
            </w:r>
          </w:p>
        </w:tc>
        <w:tc>
          <w:tcPr>
            <w:tcW w:w="3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0FE0CB7" w14:textId="77777777" w:rsidR="00A13802" w:rsidRDefault="00407893">
            <w:r>
              <w:rPr>
                <w:sz w:val="18"/>
                <w:szCs w:val="18"/>
              </w:rPr>
              <w:t>Convergence via validation perplexity</w:t>
            </w:r>
          </w:p>
        </w:tc>
      </w:tr>
      <w:tr w:rsidR="00A13802" w14:paraId="5A6FFDB9" w14:textId="77777777">
        <w:tc>
          <w:tcPr>
            <w:tcW w:w="2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AFC71C8" w14:textId="77777777" w:rsidR="00A13802" w:rsidRDefault="00407893">
            <w:proofErr w:type="spellStart"/>
            <w:r>
              <w:rPr>
                <w:sz w:val="18"/>
                <w:szCs w:val="18"/>
              </w:rPr>
              <w:t>Optimiser</w:t>
            </w:r>
            <w:proofErr w:type="spellEnd"/>
          </w:p>
        </w:tc>
        <w:tc>
          <w:tcPr>
            <w:tcW w:w="2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51A5F347" w14:textId="77777777" w:rsidR="00A13802" w:rsidRDefault="00407893">
            <w:proofErr w:type="spellStart"/>
            <w:r>
              <w:rPr>
                <w:sz w:val="18"/>
                <w:szCs w:val="18"/>
              </w:rPr>
              <w:t>AdamW</w:t>
            </w:r>
            <w:proofErr w:type="spellEnd"/>
            <w:r>
              <w:rPr>
                <w:sz w:val="18"/>
                <w:szCs w:val="18"/>
              </w:rPr>
              <w:t xml:space="preserve"> (β₁=0.9, β₂=0.999)</w:t>
            </w:r>
          </w:p>
        </w:tc>
        <w:tc>
          <w:tcPr>
            <w:tcW w:w="3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672BAAA" w14:textId="77777777" w:rsidR="00A13802" w:rsidRDefault="00407893">
            <w:r>
              <w:rPr>
                <w:sz w:val="18"/>
                <w:szCs w:val="18"/>
              </w:rPr>
              <w:t>Standard for transformer fine-tuning</w:t>
            </w:r>
          </w:p>
        </w:tc>
      </w:tr>
      <w:tr w:rsidR="00A13802" w14:paraId="28FE346D" w14:textId="77777777">
        <w:tc>
          <w:tcPr>
            <w:tcW w:w="2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565869D" w14:textId="77777777" w:rsidR="00A13802" w:rsidRDefault="00407893">
            <w:r>
              <w:rPr>
                <w:sz w:val="18"/>
                <w:szCs w:val="18"/>
              </w:rPr>
              <w:t>Scheduler</w:t>
            </w:r>
          </w:p>
        </w:tc>
        <w:tc>
          <w:tcPr>
            <w:tcW w:w="2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72E9F7CB" w14:textId="77777777" w:rsidR="00A13802" w:rsidRDefault="00407893">
            <w:r>
              <w:rPr>
                <w:sz w:val="18"/>
                <w:szCs w:val="18"/>
              </w:rPr>
              <w:t>Cosine with 10% warmup</w:t>
            </w:r>
          </w:p>
        </w:tc>
        <w:tc>
          <w:tcPr>
            <w:tcW w:w="3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4D420E2" w14:textId="77777777" w:rsidR="00A13802" w:rsidRDefault="00407893">
            <w:r>
              <w:rPr>
                <w:sz w:val="18"/>
                <w:szCs w:val="18"/>
              </w:rPr>
              <w:t>Smooth learning rate decay</w:t>
            </w:r>
          </w:p>
        </w:tc>
      </w:tr>
      <w:tr w:rsidR="00A13802" w14:paraId="362D4C8C" w14:textId="77777777">
        <w:tc>
          <w:tcPr>
            <w:tcW w:w="2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B2E0786" w14:textId="77777777" w:rsidR="00A13802" w:rsidRDefault="00407893">
            <w:r>
              <w:rPr>
                <w:sz w:val="18"/>
                <w:szCs w:val="18"/>
              </w:rPr>
              <w:t>Weight decay</w:t>
            </w:r>
          </w:p>
        </w:tc>
        <w:tc>
          <w:tcPr>
            <w:tcW w:w="2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6FE375EB" w14:textId="77777777" w:rsidR="00A13802" w:rsidRDefault="00407893">
            <w:r>
              <w:rPr>
                <w:sz w:val="18"/>
                <w:szCs w:val="18"/>
              </w:rPr>
              <w:t>0.01</w:t>
            </w:r>
          </w:p>
        </w:tc>
        <w:tc>
          <w:tcPr>
            <w:tcW w:w="3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42FBB33" w14:textId="77777777" w:rsidR="00A13802" w:rsidRDefault="00407893">
            <w:proofErr w:type="spellStart"/>
            <w:r>
              <w:rPr>
                <w:sz w:val="18"/>
                <w:szCs w:val="18"/>
              </w:rPr>
              <w:t>Regularisation</w:t>
            </w:r>
            <w:proofErr w:type="spellEnd"/>
          </w:p>
        </w:tc>
      </w:tr>
      <w:tr w:rsidR="00A13802" w14:paraId="75FB05D2" w14:textId="77777777">
        <w:tc>
          <w:tcPr>
            <w:tcW w:w="2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02DE7978" w14:textId="77777777" w:rsidR="00A13802" w:rsidRDefault="00407893">
            <w:r>
              <w:rPr>
                <w:sz w:val="18"/>
                <w:szCs w:val="18"/>
              </w:rPr>
              <w:t>Max sequence length</w:t>
            </w:r>
          </w:p>
        </w:tc>
        <w:tc>
          <w:tcPr>
            <w:tcW w:w="2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2BE6A592" w14:textId="77777777" w:rsidR="00A13802" w:rsidRDefault="00407893">
            <w:r>
              <w:rPr>
                <w:sz w:val="18"/>
                <w:szCs w:val="18"/>
              </w:rPr>
              <w:t>512 tokens</w:t>
            </w:r>
          </w:p>
        </w:tc>
        <w:tc>
          <w:tcPr>
            <w:tcW w:w="3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A6A95A0" w14:textId="77777777" w:rsidR="00A13802" w:rsidRDefault="00407893">
            <w:r>
              <w:rPr>
                <w:sz w:val="18"/>
                <w:szCs w:val="18"/>
              </w:rPr>
              <w:t>DNABERT-2 context window</w:t>
            </w:r>
          </w:p>
        </w:tc>
      </w:tr>
      <w:tr w:rsidR="00A13802" w14:paraId="6EC96143" w14:textId="77777777">
        <w:tc>
          <w:tcPr>
            <w:tcW w:w="25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3A1B3C4E" w14:textId="77777777" w:rsidR="00A13802" w:rsidRDefault="00407893">
            <w:r>
              <w:rPr>
                <w:sz w:val="18"/>
                <w:szCs w:val="18"/>
              </w:rPr>
              <w:t>Random seed</w:t>
            </w:r>
          </w:p>
        </w:tc>
        <w:tc>
          <w:tcPr>
            <w:tcW w:w="280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41E54F48" w14:textId="77777777" w:rsidR="00A13802" w:rsidRDefault="00407893">
            <w:r>
              <w:rPr>
                <w:sz w:val="18"/>
                <w:szCs w:val="18"/>
              </w:rPr>
              <w:t>42</w:t>
            </w:r>
          </w:p>
        </w:tc>
        <w:tc>
          <w:tcPr>
            <w:tcW w:w="3060" w:type="dxa"/>
            <w:tcBorders>
              <w:top w:val="single" w:sz="1" w:space="0" w:color="AAAAAA"/>
              <w:left w:val="single" w:sz="1" w:space="0" w:color="AAAAAA"/>
              <w:bottom w:val="single" w:sz="1" w:space="0" w:color="AAAAAA"/>
              <w:right w:val="single" w:sz="1" w:space="0" w:color="AAAAAA"/>
            </w:tcBorders>
            <w:tcMar>
              <w:top w:w="60" w:type="dxa"/>
              <w:left w:w="100" w:type="dxa"/>
              <w:bottom w:w="60" w:type="dxa"/>
              <w:right w:w="100" w:type="dxa"/>
            </w:tcMar>
          </w:tcPr>
          <w:p w14:paraId="151F59EC" w14:textId="77777777" w:rsidR="00A13802" w:rsidRDefault="00407893">
            <w:r>
              <w:rPr>
                <w:sz w:val="18"/>
                <w:szCs w:val="18"/>
              </w:rPr>
              <w:t>Reproducibility</w:t>
            </w:r>
          </w:p>
        </w:tc>
      </w:tr>
    </w:tbl>
    <w:p w14:paraId="7A4FBAAA" w14:textId="77777777" w:rsidR="00A64F63" w:rsidRDefault="00A64F63">
      <w:pPr>
        <w:spacing w:after="160" w:line="360" w:lineRule="auto"/>
      </w:pPr>
    </w:p>
    <w:p w14:paraId="3EA53FD3" w14:textId="6E6A2D10" w:rsidR="00A13802" w:rsidRDefault="00407893">
      <w:pPr>
        <w:spacing w:after="160" w:line="360" w:lineRule="auto"/>
      </w:pPr>
      <w:r>
        <w:t xml:space="preserve">Training was performed on a single NVIDIA V100 32 GB GPU at the Holland Computing Center, University of Nebraska–Lincoln, using </w:t>
      </w:r>
      <w:proofErr w:type="spellStart"/>
      <w:r>
        <w:t>PyTorch</w:t>
      </w:r>
      <w:proofErr w:type="spellEnd"/>
      <w:r>
        <w:t xml:space="preserve"> 2.7.1 with CUDA 11.8. Standard </w:t>
      </w:r>
      <w:proofErr w:type="spellStart"/>
      <w:r>
        <w:t>PyTorch</w:t>
      </w:r>
      <w:proofErr w:type="spellEnd"/>
      <w:r>
        <w:t xml:space="preserve"> attention was used in place of flash attention due to Triton library version incompatibilities on the computing cluster; this reduced throughput but did not affect model quality. The total training time was approximately 6.5 hours (20 epochs).</w:t>
      </w:r>
    </w:p>
    <w:p w14:paraId="648E5E7D" w14:textId="77777777" w:rsidR="00A13802" w:rsidRDefault="00407893">
      <w:pPr>
        <w:spacing w:after="160" w:line="360" w:lineRule="auto"/>
      </w:pPr>
      <w:r>
        <w:rPr>
          <w:b/>
          <w:bCs/>
        </w:rPr>
        <w:lastRenderedPageBreak/>
        <w:t xml:space="preserve">Convergence assessment. </w:t>
      </w:r>
      <w:r>
        <w:t xml:space="preserve">Validation perplexity was computed at each epoch as the primary convergence metric. Baseline perplexity of the generic (non-adapted) DNABERT-2 model on the arbovirus validation set was 4,811.6, reflecting that the generic model’s learned representations are essentially random with respect to arbovirus-specific sequence patterns. Over 20 epochs of continued pre-training, validation perplexity decreased to 20.95, representing a 99.6% reduction. The learning curve showed three phases: rapid improvement during epochs 1–10 (perplexity 667 to 32), gradual refinement during epochs 10–15 (32 to 22), and plateau during epochs 16–20 (21.5 to 20.95). The model checkpoint at epoch 20 was selected for downstream analyses and is referred to as </w:t>
      </w:r>
      <w:proofErr w:type="spellStart"/>
      <w:r>
        <w:t>ArboFM</w:t>
      </w:r>
      <w:proofErr w:type="spellEnd"/>
      <w:r>
        <w:t xml:space="preserve"> throughout.</w:t>
      </w:r>
    </w:p>
    <w:p w14:paraId="44CBBD46" w14:textId="77777777" w:rsidR="00A13802" w:rsidRDefault="00407893">
      <w:pPr>
        <w:pStyle w:val="Heading2"/>
        <w:spacing w:before="280" w:after="160"/>
      </w:pPr>
      <w:r>
        <w:rPr>
          <w:b/>
          <w:bCs/>
          <w:sz w:val="24"/>
          <w:szCs w:val="24"/>
        </w:rPr>
        <w:t>Embedding generation</w:t>
      </w:r>
    </w:p>
    <w:p w14:paraId="5728F46E" w14:textId="77777777" w:rsidR="00A13802" w:rsidRDefault="00407893">
      <w:pPr>
        <w:spacing w:after="160" w:line="360" w:lineRule="auto"/>
      </w:pPr>
      <w:r>
        <w:t xml:space="preserve">Fixed-dimensional embedding vectors were generated for all 120,245 windowed sequences from three model variants. For DNABERT-2-based models (generic and </w:t>
      </w:r>
      <w:proofErr w:type="spellStart"/>
      <w:r>
        <w:t>ArboFM</w:t>
      </w:r>
      <w:proofErr w:type="spellEnd"/>
      <w:r>
        <w:t>), embeddings were extracted as the 768-dimensional [CLS] token representation from the final transformer layer, following the convention that the [CLS] token aggregates global sequence information in BERT-family architectures. For the Nucleotide Transformer v2-50M</w:t>
      </w:r>
      <w:r>
        <w:rPr>
          <w:vertAlign w:val="superscript"/>
        </w:rPr>
        <w:t>9</w:t>
      </w:r>
      <w:r>
        <w:t xml:space="preserve">, which uses 6-mer </w:t>
      </w:r>
      <w:proofErr w:type="spellStart"/>
      <w:r>
        <w:t>tokenisation</w:t>
      </w:r>
      <w:proofErr w:type="spellEnd"/>
      <w:r>
        <w:t xml:space="preserve"> and a 512-dimensional hidden representation, embeddings were computed as the mean of all non-padding token representations from the final hidden layer.</w:t>
      </w:r>
    </w:p>
    <w:p w14:paraId="5935FD2C" w14:textId="77777777" w:rsidR="00A13802" w:rsidRDefault="00407893">
      <w:pPr>
        <w:spacing w:after="160" w:line="360" w:lineRule="auto"/>
      </w:pPr>
      <w:r>
        <w:t xml:space="preserve">All embedding generation was performed in inference mode (no gradients) with mixed-precision (fp16) computation on a single V100 GPU. DNABERT-2 variants processed 120,245 windows in approximately 6 minutes each at batch size 64; the Nucleotide Transformer processed the same windows at batch size 32. Embeddings were stored as NumPy arrays (float16 compressed) </w:t>
      </w:r>
      <w:proofErr w:type="spellStart"/>
      <w:r>
        <w:t>organised</w:t>
      </w:r>
      <w:proofErr w:type="spellEnd"/>
      <w:r>
        <w:t xml:space="preserve"> by family, yielding approximately 350 MB per model variant. Window-level embeddings were annotated with source accession, family, species, and genomic position to enable downstream aggregation to genome-level representations.</w:t>
      </w:r>
    </w:p>
    <w:p w14:paraId="073E5954" w14:textId="77777777" w:rsidR="00A13802" w:rsidRDefault="00407893">
      <w:pPr>
        <w:pStyle w:val="Heading2"/>
        <w:spacing w:before="280" w:after="160"/>
      </w:pPr>
      <w:r>
        <w:rPr>
          <w:b/>
          <w:bCs/>
          <w:sz w:val="24"/>
          <w:szCs w:val="24"/>
        </w:rPr>
        <w:t>Embedding space evaluation</w:t>
      </w:r>
    </w:p>
    <w:p w14:paraId="7DF5A4E8" w14:textId="77777777" w:rsidR="00A13802" w:rsidRDefault="00407893">
      <w:pPr>
        <w:spacing w:after="160" w:line="360" w:lineRule="auto"/>
      </w:pPr>
      <w:r>
        <w:t xml:space="preserve">To quantify the effect of domain-adaptive pre-training on learned representations, we evaluated embedding spaces from all three model variants using three complementary metrics: k-nearest </w:t>
      </w:r>
      <w:proofErr w:type="spellStart"/>
      <w:r>
        <w:t>neighbour</w:t>
      </w:r>
      <w:proofErr w:type="spellEnd"/>
      <w:r>
        <w:t xml:space="preserve"> (</w:t>
      </w:r>
      <w:proofErr w:type="spellStart"/>
      <w:r>
        <w:t>kNN</w:t>
      </w:r>
      <w:proofErr w:type="spellEnd"/>
      <w:r>
        <w:t xml:space="preserve">) purity, silhouette score, and UMAP </w:t>
      </w:r>
      <w:proofErr w:type="spellStart"/>
      <w:r>
        <w:t>visualisation</w:t>
      </w:r>
      <w:proofErr w:type="spellEnd"/>
      <w:r>
        <w:t>. Evaluations were performed at the window level (n = 120,245) using cosine distance throughout.</w:t>
      </w:r>
    </w:p>
    <w:p w14:paraId="53C45DBA" w14:textId="77777777" w:rsidR="00A13802" w:rsidRDefault="00407893">
      <w:pPr>
        <w:spacing w:after="160" w:line="360" w:lineRule="auto"/>
      </w:pPr>
      <w:proofErr w:type="spellStart"/>
      <w:r>
        <w:rPr>
          <w:b/>
          <w:bCs/>
        </w:rPr>
        <w:t>kNN</w:t>
      </w:r>
      <w:proofErr w:type="spellEnd"/>
      <w:r>
        <w:rPr>
          <w:b/>
          <w:bCs/>
        </w:rPr>
        <w:t xml:space="preserve"> purity. </w:t>
      </w:r>
      <w:r>
        <w:t xml:space="preserve">For each window embedding, we identified the k = 15 nearest </w:t>
      </w:r>
      <w:proofErr w:type="spellStart"/>
      <w:r>
        <w:t>neighbours</w:t>
      </w:r>
      <w:proofErr w:type="spellEnd"/>
      <w:r>
        <w:t xml:space="preserve"> (cosine metric) and computed the fraction sharing the same label as the query. Purity was computed </w:t>
      </w:r>
      <w:r>
        <w:lastRenderedPageBreak/>
        <w:t xml:space="preserve">separately for two label systems: virus family (six classes) and epidemic phenotype (Epidemic vs. Sporadic, excluding the 65,396 </w:t>
      </w:r>
      <w:proofErr w:type="spellStart"/>
      <w:r>
        <w:t>unlabelled</w:t>
      </w:r>
      <w:proofErr w:type="spellEnd"/>
      <w:r>
        <w:t xml:space="preserve"> windows that lacked phenotype assignments).</w:t>
      </w:r>
    </w:p>
    <w:p w14:paraId="2F4C95BE" w14:textId="77777777" w:rsidR="00A13802" w:rsidRDefault="00407893">
      <w:pPr>
        <w:spacing w:after="160" w:line="360" w:lineRule="auto"/>
      </w:pPr>
      <w:r>
        <w:rPr>
          <w:b/>
          <w:bCs/>
        </w:rPr>
        <w:t xml:space="preserve">Silhouette score. </w:t>
      </w:r>
      <w:r>
        <w:t>The cosine-distance silhouette coefficient was computed for each labelled window, with the overall score defined as the mean across all samples. For computational efficiency, silhouette analysis was performed on a random subsample of 10,000 windows (seed = 42), stratified by label.</w:t>
      </w:r>
    </w:p>
    <w:p w14:paraId="28196674" w14:textId="77777777" w:rsidR="00A13802" w:rsidRDefault="00407893">
      <w:pPr>
        <w:spacing w:after="160" w:line="360" w:lineRule="auto"/>
      </w:pPr>
      <w:r>
        <w:rPr>
          <w:b/>
          <w:bCs/>
        </w:rPr>
        <w:t xml:space="preserve">UMAP </w:t>
      </w:r>
      <w:proofErr w:type="spellStart"/>
      <w:r>
        <w:rPr>
          <w:b/>
          <w:bCs/>
        </w:rPr>
        <w:t>visualisation</w:t>
      </w:r>
      <w:proofErr w:type="spellEnd"/>
      <w:r>
        <w:rPr>
          <w:b/>
          <w:bCs/>
        </w:rPr>
        <w:t xml:space="preserve">. </w:t>
      </w:r>
      <w:r>
        <w:t>Two-dimensional projections were computed using Uniform Manifold Approximation and Projection (UMAP)</w:t>
      </w:r>
      <w:r>
        <w:rPr>
          <w:vertAlign w:val="superscript"/>
        </w:rPr>
        <w:t>27</w:t>
      </w:r>
      <w:r>
        <w:t xml:space="preserve"> with </w:t>
      </w:r>
      <w:proofErr w:type="spellStart"/>
      <w:r>
        <w:t>n_neighbors</w:t>
      </w:r>
      <w:proofErr w:type="spellEnd"/>
      <w:r>
        <w:t xml:space="preserve"> = 15, </w:t>
      </w:r>
      <w:proofErr w:type="spellStart"/>
      <w:r>
        <w:t>min_dist</w:t>
      </w:r>
      <w:proofErr w:type="spellEnd"/>
      <w:r>
        <w:t xml:space="preserve"> = 0.1, cosine metric, and </w:t>
      </w:r>
      <w:proofErr w:type="spellStart"/>
      <w:r>
        <w:t>random_state</w:t>
      </w:r>
      <w:proofErr w:type="spellEnd"/>
      <w:r>
        <w:t xml:space="preserve"> = 42. A random subsample of 30,000 windows was used for each variant to ensure comparable visual density.</w:t>
      </w:r>
    </w:p>
    <w:p w14:paraId="717C2E1B" w14:textId="665AEA41" w:rsidR="00A13802" w:rsidRDefault="00407893">
      <w:pPr>
        <w:pStyle w:val="Heading2"/>
        <w:spacing w:before="280" w:after="160"/>
      </w:pPr>
      <w:r>
        <w:rPr>
          <w:b/>
          <w:bCs/>
          <w:sz w:val="24"/>
          <w:szCs w:val="24"/>
        </w:rPr>
        <w:t xml:space="preserve">Family-aware multi-task classification </w:t>
      </w:r>
    </w:p>
    <w:p w14:paraId="4401A3F7" w14:textId="77777777" w:rsidR="00A13802" w:rsidRDefault="00407893">
      <w:pPr>
        <w:pStyle w:val="Heading3"/>
        <w:spacing w:before="200" w:after="120"/>
      </w:pPr>
      <w:r>
        <w:rPr>
          <w:b/>
          <w:bCs/>
          <w:i/>
          <w:iCs/>
          <w:sz w:val="22"/>
          <w:szCs w:val="22"/>
        </w:rPr>
        <w:t>Task definitions and label encoding</w:t>
      </w:r>
    </w:p>
    <w:p w14:paraId="0DFC12A0" w14:textId="77777777" w:rsidR="00A13802" w:rsidRDefault="00407893">
      <w:pPr>
        <w:spacing w:after="160" w:line="360" w:lineRule="auto"/>
      </w:pPr>
      <w:r>
        <w:t xml:space="preserve">To evaluate whether domain-adapted embeddings capture phenotype-relevant genomic features, we designed a classification framework predicting three binary phenotype labels from frozen </w:t>
      </w:r>
      <w:proofErr w:type="spellStart"/>
      <w:r>
        <w:t>ArboFM</w:t>
      </w:r>
      <w:proofErr w:type="spellEnd"/>
      <w:r>
        <w:t xml:space="preserve"> embeddings: (1) epidemic history, distinguishing viruses with documented epidemic or outbreak histories from those with only sporadic or enzootic transmission; (2) geographic expansion, distinguishing viruses that have spread beyond their historical endemic range from those that have not; and (3) disease severity, distinguishing viruses causing life-threatening disease (</w:t>
      </w:r>
      <w:proofErr w:type="spellStart"/>
      <w:r>
        <w:t>haemorrhagic</w:t>
      </w:r>
      <w:proofErr w:type="spellEnd"/>
      <w:r>
        <w:t xml:space="preserve"> fever, encephalitis/meningitis) from those causing self-limiting illness (febrile arthralgia, asymptomatic infection). Labels were assigned at the species level and propagated to all accessions belonging to each species.</w:t>
      </w:r>
    </w:p>
    <w:p w14:paraId="1A633A13" w14:textId="77777777" w:rsidR="00A13802" w:rsidRDefault="00407893">
      <w:pPr>
        <w:pStyle w:val="Heading3"/>
        <w:spacing w:before="200" w:after="120"/>
      </w:pPr>
      <w:r>
        <w:rPr>
          <w:b/>
          <w:bCs/>
          <w:i/>
          <w:iCs/>
          <w:sz w:val="22"/>
          <w:szCs w:val="22"/>
        </w:rPr>
        <w:t>Embedding aggregation</w:t>
      </w:r>
    </w:p>
    <w:p w14:paraId="6BB7BC59" w14:textId="77777777" w:rsidR="00A13802" w:rsidRDefault="00407893">
      <w:pPr>
        <w:spacing w:after="160" w:line="360" w:lineRule="auto"/>
      </w:pPr>
      <w:r>
        <w:t xml:space="preserve">Because each genome was represented by multiple overlapping 1 kb window embeddings (500 </w:t>
      </w:r>
      <w:proofErr w:type="spellStart"/>
      <w:r>
        <w:t>nt</w:t>
      </w:r>
      <w:proofErr w:type="spellEnd"/>
      <w:r>
        <w:t xml:space="preserve"> stride), we aggregated window-level embeddings to the accession level by mean pooling across all windows belonging to each accession. This produced a single 768-dimensional vector per accession for </w:t>
      </w:r>
      <w:proofErr w:type="spellStart"/>
      <w:r>
        <w:t>ArboFM</w:t>
      </w:r>
      <w:proofErr w:type="spellEnd"/>
      <w:r>
        <w:t xml:space="preserve"> and generic DNABERT-2, and a 512-dimensional vector for NT-v2-50M.</w:t>
      </w:r>
    </w:p>
    <w:p w14:paraId="02C18D2F" w14:textId="77777777" w:rsidR="00A13802" w:rsidRDefault="00407893">
      <w:pPr>
        <w:pStyle w:val="Heading3"/>
        <w:spacing w:before="200" w:after="120"/>
      </w:pPr>
      <w:r>
        <w:rPr>
          <w:b/>
          <w:bCs/>
          <w:i/>
          <w:iCs/>
          <w:sz w:val="22"/>
          <w:szCs w:val="22"/>
        </w:rPr>
        <w:t>Classifier architecture</w:t>
      </w:r>
    </w:p>
    <w:p w14:paraId="5651F84C" w14:textId="77777777" w:rsidR="00A13802" w:rsidRDefault="00407893">
      <w:pPr>
        <w:spacing w:after="160" w:line="360" w:lineRule="auto"/>
      </w:pPr>
      <w:r>
        <w:t xml:space="preserve">For each family and task combination, we trained an independent multi-layer perceptron (MLP) classifier with architecture 768 → 256 → </w:t>
      </w:r>
      <w:proofErr w:type="spellStart"/>
      <w:r>
        <w:t>ReLU</w:t>
      </w:r>
      <w:proofErr w:type="spellEnd"/>
      <w:r>
        <w:t xml:space="preserve"> → output (Option 1: family-specific heads). Each classifier received </w:t>
      </w:r>
      <w:proofErr w:type="spellStart"/>
      <w:r>
        <w:t>standardised</w:t>
      </w:r>
      <w:proofErr w:type="spellEnd"/>
      <w:r>
        <w:t xml:space="preserve"> </w:t>
      </w:r>
      <w:proofErr w:type="spellStart"/>
      <w:r>
        <w:t>ArboFM</w:t>
      </w:r>
      <w:proofErr w:type="spellEnd"/>
      <w:r>
        <w:t xml:space="preserve"> embeddings (z-score </w:t>
      </w:r>
      <w:proofErr w:type="spellStart"/>
      <w:r>
        <w:t>normalisation</w:t>
      </w:r>
      <w:proofErr w:type="spellEnd"/>
      <w:r>
        <w:t xml:space="preserve"> per family) and </w:t>
      </w:r>
      <w:r>
        <w:lastRenderedPageBreak/>
        <w:t xml:space="preserve">was trained with class-weighted binary cross-entropy loss (weights inversely proportional to class frequency). We used the Adam </w:t>
      </w:r>
      <w:proofErr w:type="spellStart"/>
      <w:r>
        <w:t>optimiser</w:t>
      </w:r>
      <w:proofErr w:type="spellEnd"/>
      <w:r>
        <w:t xml:space="preserve"> with learning rate 1 × 10⁻³, α = 1 × 10⁻⁴ weight decay, batch size </w:t>
      </w:r>
      <w:proofErr w:type="gramStart"/>
      <w:r>
        <w:t>min(</w:t>
      </w:r>
      <w:proofErr w:type="gramEnd"/>
      <w:r>
        <w:t xml:space="preserve">256, </w:t>
      </w:r>
      <w:proofErr w:type="spellStart"/>
      <w:r>
        <w:t>n_train</w:t>
      </w:r>
      <w:proofErr w:type="spellEnd"/>
      <w:r>
        <w:t>), early stopping with patience of 10 epochs on a 15% validation hold-out, and maximum 100 epochs. This yielded 15 independent classifiers (5 families × 3 tasks). Random seed = 42 for all stochastic operations.</w:t>
      </w:r>
    </w:p>
    <w:p w14:paraId="21AF6C9B" w14:textId="77777777" w:rsidR="00A13802" w:rsidRDefault="00407893">
      <w:pPr>
        <w:spacing w:after="160" w:line="360" w:lineRule="auto"/>
      </w:pPr>
      <w:r>
        <w:t>Two alternative architectures were evaluated for comparison: Option 2A (implicit mixture of experts), a single MLP per task receiving concatenated inputs [</w:t>
      </w:r>
      <w:proofErr w:type="spellStart"/>
      <w:r>
        <w:t>ArboFM</w:t>
      </w:r>
      <w:proofErr w:type="spellEnd"/>
      <w:r>
        <w:t xml:space="preserve"> embedding | family one-hot] (773 dimensions) with architecture 773 → 512 → 256 → </w:t>
      </w:r>
      <w:proofErr w:type="spellStart"/>
      <w:r>
        <w:t>ReLU</w:t>
      </w:r>
      <w:proofErr w:type="spellEnd"/>
      <w:r>
        <w:t xml:space="preserve"> → output; and Option 2B (explicit mixture of experts), K = 5 expert MLPs with per-family gating weights computed by evaluating each expert’s average precision on that family’s training data and applying temperature-scaled </w:t>
      </w:r>
      <w:proofErr w:type="spellStart"/>
      <w:r>
        <w:t>softmax</w:t>
      </w:r>
      <w:proofErr w:type="spellEnd"/>
      <w:r>
        <w:t xml:space="preserve"> (τ = 5).</w:t>
      </w:r>
    </w:p>
    <w:p w14:paraId="61E63D7D" w14:textId="77777777" w:rsidR="00A13802" w:rsidRDefault="00407893">
      <w:pPr>
        <w:pStyle w:val="Heading3"/>
        <w:spacing w:before="200" w:after="120"/>
      </w:pPr>
      <w:r>
        <w:rPr>
          <w:b/>
          <w:bCs/>
          <w:i/>
          <w:iCs/>
          <w:sz w:val="22"/>
          <w:szCs w:val="22"/>
        </w:rPr>
        <w:t>Baseline comparisons</w:t>
      </w:r>
    </w:p>
    <w:p w14:paraId="58D1D3AD" w14:textId="77777777" w:rsidR="00A13802" w:rsidRDefault="00407893">
      <w:pPr>
        <w:spacing w:after="160" w:line="360" w:lineRule="auto"/>
      </w:pPr>
      <w:r>
        <w:t>Six baselines were evaluated under identical species-grouped 5-fold cross-validation: (1) random classifier (class prior probability + noise), (2) composition-only features (GC content + 16 canonical dinucleotide frequencies, 17 dimensions, logistic regression), (3) k-</w:t>
      </w:r>
      <w:proofErr w:type="spellStart"/>
      <w:r>
        <w:t>mer</w:t>
      </w:r>
      <w:proofErr w:type="spellEnd"/>
      <w:r>
        <w:t xml:space="preserve"> TF-IDF features (4,096-dimensional 6-mer frequencies, logistic regression), (4) generic DNABERT-2 + linear (frozen original DNABERT-2 embeddings, logistic regression), (5) </w:t>
      </w:r>
      <w:proofErr w:type="spellStart"/>
      <w:r>
        <w:t>ArboFM</w:t>
      </w:r>
      <w:proofErr w:type="spellEnd"/>
      <w:r>
        <w:t xml:space="preserve"> + linear (frozen </w:t>
      </w:r>
      <w:proofErr w:type="spellStart"/>
      <w:r>
        <w:t>ArboFM</w:t>
      </w:r>
      <w:proofErr w:type="spellEnd"/>
      <w:r>
        <w:t xml:space="preserve"> embeddings, logistic regression), and (6) pooled MLP (single MLP for all families simultaneously).</w:t>
      </w:r>
    </w:p>
    <w:p w14:paraId="04B289F0" w14:textId="77777777" w:rsidR="00A13802" w:rsidRDefault="00407893">
      <w:pPr>
        <w:pStyle w:val="Heading3"/>
        <w:spacing w:before="200" w:after="120"/>
      </w:pPr>
      <w:r>
        <w:rPr>
          <w:b/>
          <w:bCs/>
          <w:i/>
          <w:iCs/>
          <w:sz w:val="22"/>
          <w:szCs w:val="22"/>
        </w:rPr>
        <w:t>Evaluation metrics</w:t>
      </w:r>
    </w:p>
    <w:p w14:paraId="506279DA" w14:textId="77777777" w:rsidR="00A13802" w:rsidRDefault="00407893">
      <w:pPr>
        <w:spacing w:after="160" w:line="360" w:lineRule="auto"/>
      </w:pPr>
      <w:r>
        <w:t xml:space="preserve">The primary metric was average precision (AP), equivalent to the area under the precision-recall curve, which is robust to class imbalance. AP was computed per family per task per fold, then </w:t>
      </w:r>
      <w:proofErr w:type="spellStart"/>
      <w:r>
        <w:t>summarised</w:t>
      </w:r>
      <w:proofErr w:type="spellEnd"/>
      <w:r>
        <w:t xml:space="preserve"> as mean ± standard deviation across folds. Pooled AP was computed as the unweighted mean of per-family AP values (5 families), giving equal importance to each family regardless of its representation in the dataset. ROC-AUC was reported as a secondary metric. The Gate 3 criterion required epidemic AP (species-grouped) ≥0.5 for a majority (≥3/5) of evaluable families.</w:t>
      </w:r>
    </w:p>
    <w:p w14:paraId="6CE98CD7" w14:textId="77777777" w:rsidR="00A13802" w:rsidRDefault="00407893">
      <w:pPr>
        <w:pStyle w:val="Heading3"/>
        <w:spacing w:before="200" w:after="120"/>
      </w:pPr>
      <w:r>
        <w:rPr>
          <w:b/>
          <w:bCs/>
          <w:i/>
          <w:iCs/>
          <w:sz w:val="22"/>
          <w:szCs w:val="22"/>
        </w:rPr>
        <w:t>Statistical analysis</w:t>
      </w:r>
    </w:p>
    <w:p w14:paraId="56CCFC7B" w14:textId="77777777" w:rsidR="00A13802" w:rsidRDefault="00407893">
      <w:pPr>
        <w:spacing w:after="160" w:line="360" w:lineRule="auto"/>
      </w:pPr>
      <w:r>
        <w:t xml:space="preserve">Due to the small number of cross-validation folds (n = 2–5 per family), paired Wilcoxon signed-rank tests had limited statistical power. We therefore used non-parametric bootstrap confidence intervals (10,000 resamples of fold-level AP values) as the primary statistical evidence, reporting 95% bias-corrected percentile intervals on ΔAP. A comparison was considered </w:t>
      </w:r>
      <w:r>
        <w:lastRenderedPageBreak/>
        <w:t>statistically supported when the 95% CI excluded zero. Wilcoxon signed-rank tests were retained as supplementary evidence.</w:t>
      </w:r>
    </w:p>
    <w:p w14:paraId="10FED593" w14:textId="77777777" w:rsidR="00A13802" w:rsidRDefault="00407893">
      <w:pPr>
        <w:pStyle w:val="Heading3"/>
        <w:spacing w:before="200" w:after="120"/>
      </w:pPr>
      <w:r>
        <w:rPr>
          <w:b/>
          <w:bCs/>
          <w:i/>
          <w:iCs/>
          <w:sz w:val="22"/>
          <w:szCs w:val="22"/>
        </w:rPr>
        <w:t>Phylogenetic leakage quantification</w:t>
      </w:r>
    </w:p>
    <w:p w14:paraId="486D8143" w14:textId="4E7EB81E" w:rsidR="0016406B" w:rsidRPr="00A64F63" w:rsidRDefault="00407893" w:rsidP="00A64F63">
      <w:pPr>
        <w:spacing w:after="160" w:line="360" w:lineRule="auto"/>
      </w:pPr>
      <w:r>
        <w:t xml:space="preserve">To quantify the effect of phylogenetic leakage, we additionally performed accession-grouped 5-fold cross-validation (random assignment of individual accessions to folds, ignoring species grouping) and computed ΔAP = </w:t>
      </w:r>
      <w:proofErr w:type="spellStart"/>
      <w:r>
        <w:t>AP_accession</w:t>
      </w:r>
      <w:proofErr w:type="spellEnd"/>
      <w:r>
        <w:t xml:space="preserve"> − </w:t>
      </w:r>
      <w:proofErr w:type="spellStart"/>
      <w:r>
        <w:t>AP_species</w:t>
      </w:r>
      <w:proofErr w:type="spellEnd"/>
      <w:r>
        <w:t xml:space="preserve"> for each family and task. This measures the degree of performance inflation from allowing closely related sequences of the same species to appear in both training and test sets.</w:t>
      </w:r>
    </w:p>
    <w:p w14:paraId="2C04C5C0" w14:textId="61CA5600" w:rsidR="00A13802" w:rsidRDefault="00407893">
      <w:pPr>
        <w:pStyle w:val="Heading2"/>
        <w:spacing w:before="280" w:after="160"/>
      </w:pPr>
      <w:r>
        <w:rPr>
          <w:b/>
          <w:bCs/>
          <w:sz w:val="24"/>
          <w:szCs w:val="24"/>
        </w:rPr>
        <w:t xml:space="preserve">Retrospective temporal generalization </w:t>
      </w:r>
    </w:p>
    <w:p w14:paraId="4E232B7E" w14:textId="77777777" w:rsidR="00A13802" w:rsidRDefault="00407893">
      <w:pPr>
        <w:pStyle w:val="Heading3"/>
        <w:spacing w:before="200" w:after="120"/>
      </w:pPr>
      <w:r>
        <w:rPr>
          <w:b/>
          <w:bCs/>
          <w:i/>
          <w:iCs/>
          <w:sz w:val="22"/>
          <w:szCs w:val="22"/>
        </w:rPr>
        <w:t>Classifier architecture</w:t>
      </w:r>
    </w:p>
    <w:p w14:paraId="36486B53" w14:textId="5C521D50" w:rsidR="00A13802" w:rsidRDefault="00407893">
      <w:pPr>
        <w:spacing w:after="160" w:line="360" w:lineRule="auto"/>
      </w:pPr>
      <w:r>
        <w:t xml:space="preserve">For each temporal test, we trained a single-task binary MLP classifier with the same architecture used in the primary classification framework (768 → 256 → </w:t>
      </w:r>
      <w:proofErr w:type="spellStart"/>
      <w:r>
        <w:t>ReLU</w:t>
      </w:r>
      <w:proofErr w:type="spellEnd"/>
      <w:r>
        <w:t xml:space="preserve"> → 1, sigmoid output), with batch size adjusted to </w:t>
      </w:r>
      <w:proofErr w:type="gramStart"/>
      <w:r>
        <w:t>min(</w:t>
      </w:r>
      <w:proofErr w:type="gramEnd"/>
      <w:r>
        <w:t xml:space="preserve">64, </w:t>
      </w:r>
      <w:proofErr w:type="spellStart"/>
      <w:r>
        <w:t>n_train</w:t>
      </w:r>
      <w:proofErr w:type="spellEnd"/>
      <w:r>
        <w:t xml:space="preserve">/4) and maximum epochs increased to 500 to accommodate smaller temporal training sets. Classifiers received </w:t>
      </w:r>
      <w:proofErr w:type="spellStart"/>
      <w:r>
        <w:t>standardised</w:t>
      </w:r>
      <w:proofErr w:type="spellEnd"/>
      <w:r>
        <w:t xml:space="preserve"> frozen </w:t>
      </w:r>
      <w:proofErr w:type="spellStart"/>
      <w:r>
        <w:t>ArboFM</w:t>
      </w:r>
      <w:proofErr w:type="spellEnd"/>
      <w:r>
        <w:t xml:space="preserve"> embeddings and were trained with class-weighted binary cross-entropy loss, Adam </w:t>
      </w:r>
      <w:proofErr w:type="spellStart"/>
      <w:r>
        <w:t>optimiser</w:t>
      </w:r>
      <w:proofErr w:type="spellEnd"/>
      <w:r>
        <w:t xml:space="preserve"> (learning rate 1 × 10⁻³), early stopping (patience = 10 epochs, 15% validation hold-out), and maximum 500 epochs. As a baseline, identical classifiers were trained on frozen generic DNABERT-2 embeddings.</w:t>
      </w:r>
    </w:p>
    <w:p w14:paraId="134A0DDF" w14:textId="77777777" w:rsidR="00A13802" w:rsidRDefault="00407893">
      <w:pPr>
        <w:pStyle w:val="Heading3"/>
        <w:spacing w:before="200" w:after="120"/>
      </w:pPr>
      <w:r>
        <w:rPr>
          <w:b/>
          <w:bCs/>
          <w:i/>
          <w:iCs/>
          <w:sz w:val="22"/>
          <w:szCs w:val="22"/>
        </w:rPr>
        <w:t>Statistical evaluation</w:t>
      </w:r>
    </w:p>
    <w:p w14:paraId="1B02D8C4" w14:textId="77777777" w:rsidR="00A13802" w:rsidRDefault="00407893">
      <w:pPr>
        <w:spacing w:after="160" w:line="360" w:lineRule="auto"/>
      </w:pPr>
      <w:r>
        <w:t>Epidemic risk scores (sigmoid output probabilities) were compared between test positive (emergence lineage) and test negative (sporadic controls) groups using one-sided Mann–Whitney U tests (alternative: emergence &gt; control), pre-specified based on the directional hypothesis that emergence lineages would receive higher risk scores. P-values were corrected for three comparisons using the Holm–Bonferroni step-down procedure. Effect size was quantified using the Common Language Effect Size (CLES), defined as the probability that a randomly selected emergence sequence receives a higher risk score than a randomly selected control sequence, with 10,000-replicate bootstrap 95% confidence intervals (percentile method).</w:t>
      </w:r>
    </w:p>
    <w:p w14:paraId="574285E2" w14:textId="77777777" w:rsidR="00A13802" w:rsidRDefault="00407893">
      <w:pPr>
        <w:spacing w:after="160" w:line="360" w:lineRule="auto"/>
      </w:pPr>
      <w:r>
        <w:t xml:space="preserve">Because accession-level observations within a species are phylogenetically non-independent, violating the independence assumption of the Mann–Whitney test, we additionally performed species-block permutation tests (10,000 permutations). In each permutation, species were shuffled as intact blocks between the positive and negative groups, preserving within-species correlation structure. To decompose species-level from lineage-level signal, we performed a </w:t>
      </w:r>
      <w:r>
        <w:lastRenderedPageBreak/>
        <w:t>within-species comparison for West Nile virus: Lineage 1a (epidemic, n = 229) versus Lineage 2 (sporadic, n = 44). This comparison controls for species identity, isolating the model’s ability to discriminate between epidemic and sporadic lineages of the same virus.</w:t>
      </w:r>
    </w:p>
    <w:p w14:paraId="2E170F29" w14:textId="77777777" w:rsidR="00A13802" w:rsidRDefault="00407893">
      <w:pPr>
        <w:spacing w:after="160" w:line="360" w:lineRule="auto"/>
      </w:pPr>
      <w:r>
        <w:t xml:space="preserve">For the </w:t>
      </w:r>
      <w:proofErr w:type="spellStart"/>
      <w:r>
        <w:t>Oropouche</w:t>
      </w:r>
      <w:proofErr w:type="spellEnd"/>
      <w:r>
        <w:t xml:space="preserve"> case study (no negative controls), expansion lineage risk scores were compared against the training set’s sporadic and epidemic score distributions as qualitative benchmarks.</w:t>
      </w:r>
    </w:p>
    <w:p w14:paraId="45AD6C7D" w14:textId="0F04C360" w:rsidR="00A13802" w:rsidRDefault="00407893">
      <w:pPr>
        <w:pStyle w:val="Heading2"/>
        <w:spacing w:before="280" w:after="160"/>
      </w:pPr>
      <w:r>
        <w:rPr>
          <w:b/>
          <w:bCs/>
          <w:sz w:val="24"/>
          <w:szCs w:val="24"/>
        </w:rPr>
        <w:t xml:space="preserve">Gradient-based attribution analysis </w:t>
      </w:r>
    </w:p>
    <w:p w14:paraId="2927D406" w14:textId="34E80B21" w:rsidR="00A13802" w:rsidRDefault="00407893">
      <w:pPr>
        <w:spacing w:after="160" w:line="360" w:lineRule="auto"/>
      </w:pPr>
      <w:r>
        <w:t xml:space="preserve">To identify genomic regions driving </w:t>
      </w:r>
      <w:proofErr w:type="spellStart"/>
      <w:r>
        <w:t>ArboFM’s</w:t>
      </w:r>
      <w:proofErr w:type="spellEnd"/>
      <w:r>
        <w:t xml:space="preserve"> epidemic risk predictions, we performed gradient-based attribution analysis on the domain-adapted DNABERT-2 model coupled with the family-specific MLP heads. For each of five arbovirus families, we selected 50 high-confidence epidemic and 50 high-confidence sporadic accessions based on Euclidean distance to the class centroid in the 768-dimensional </w:t>
      </w:r>
      <w:proofErr w:type="spellStart"/>
      <w:r>
        <w:t>ArboFM</w:t>
      </w:r>
      <w:proofErr w:type="spellEnd"/>
      <w:r>
        <w:t xml:space="preserve"> embedding space, yielding 100 representative genomes per family. For </w:t>
      </w:r>
      <w:proofErr w:type="spellStart"/>
      <w:r>
        <w:t>Rhabdoviridae</w:t>
      </w:r>
      <w:proofErr w:type="spellEnd"/>
      <w:r>
        <w:t>, all 52 available accessions (35 epidemic, 17 sporadic) were used due to limited sample size, yielding 452 genomes total comprising 7,751 windows across five families.</w:t>
      </w:r>
    </w:p>
    <w:p w14:paraId="77FDB122" w14:textId="77777777" w:rsidR="00A13802" w:rsidRDefault="00407893">
      <w:pPr>
        <w:spacing w:after="160" w:line="360" w:lineRule="auto"/>
      </w:pPr>
      <w:r>
        <w:t>We employed gradient × input attribution²</w:t>
      </w:r>
      <w:proofErr w:type="gramStart"/>
      <w:r>
        <w:t>⁸,²</w:t>
      </w:r>
      <w:proofErr w:type="gramEnd"/>
      <w:r>
        <w:t xml:space="preserve">⁹ rather than path-integrated gradients, as DNABERT-2’s custom </w:t>
      </w:r>
      <w:proofErr w:type="spellStart"/>
      <w:r>
        <w:t>BertModel</w:t>
      </w:r>
      <w:proofErr w:type="spellEnd"/>
      <w:r>
        <w:t xml:space="preserve"> implementation requires positional </w:t>
      </w:r>
      <w:proofErr w:type="spellStart"/>
      <w:r>
        <w:t>input_ids</w:t>
      </w:r>
      <w:proofErr w:type="spellEnd"/>
      <w:r>
        <w:t xml:space="preserve"> and does not support the </w:t>
      </w:r>
      <w:proofErr w:type="spellStart"/>
      <w:r>
        <w:t>inputs_embeds</w:t>
      </w:r>
      <w:proofErr w:type="spellEnd"/>
      <w:r>
        <w:t xml:space="preserve"> interface needed for path integration. A forward hook captures the output of the word embedding layer and enables gradient tracking via </w:t>
      </w:r>
      <w:proofErr w:type="spellStart"/>
      <w:r>
        <w:t>retain_</w:t>
      </w:r>
      <w:proofErr w:type="gramStart"/>
      <w:r>
        <w:t>grad</w:t>
      </w:r>
      <w:proofErr w:type="spellEnd"/>
      <w:r>
        <w:t>(</w:t>
      </w:r>
      <w:proofErr w:type="gramEnd"/>
      <w:r>
        <w:t xml:space="preserve">). Input sequences are </w:t>
      </w:r>
      <w:proofErr w:type="spellStart"/>
      <w:r>
        <w:t>tokenised</w:t>
      </w:r>
      <w:proofErr w:type="spellEnd"/>
      <w:r>
        <w:t xml:space="preserve"> (BPE, max 512 tokens) and passed through </w:t>
      </w:r>
      <w:proofErr w:type="spellStart"/>
      <w:r>
        <w:t>ArboFM</w:t>
      </w:r>
      <w:proofErr w:type="spellEnd"/>
      <w:r>
        <w:t>; the [CLS] embedding is extracted, z-</w:t>
      </w:r>
      <w:proofErr w:type="spellStart"/>
      <w:r>
        <w:t>normalised</w:t>
      </w:r>
      <w:proofErr w:type="spellEnd"/>
      <w:r>
        <w:t xml:space="preserve"> using training set statistics, and fed through the family-specific MLP head to produce an epidemic probability score. The score is backpropagated to the embedding layer, and per-token attribution is computed as: a(t) = </w:t>
      </w:r>
      <w:proofErr w:type="spellStart"/>
      <w:r>
        <w:t>Σ_d</w:t>
      </w:r>
      <w:proofErr w:type="spellEnd"/>
      <w:r>
        <w:t xml:space="preserve"> (∂y/∂</w:t>
      </w:r>
      <w:proofErr w:type="spellStart"/>
      <w:r>
        <w:t>e_td</w:t>
      </w:r>
      <w:proofErr w:type="spellEnd"/>
      <w:r>
        <w:t xml:space="preserve">) · </w:t>
      </w:r>
      <w:proofErr w:type="spellStart"/>
      <w:r>
        <w:t>e_td</w:t>
      </w:r>
      <w:proofErr w:type="spellEnd"/>
      <w:r>
        <w:t>.</w:t>
      </w:r>
    </w:p>
    <w:p w14:paraId="5A816614" w14:textId="77F96850" w:rsidR="00A13802" w:rsidRDefault="00407893">
      <w:pPr>
        <w:spacing w:after="160" w:line="360" w:lineRule="auto"/>
      </w:pPr>
      <w:r>
        <w:rPr>
          <w:b/>
          <w:bCs/>
        </w:rPr>
        <w:t xml:space="preserve">Gene annotation mapping. </w:t>
      </w:r>
      <w:r>
        <w:t>Reference genome annotations were retrieved from NCBI GenBank for nine reference genomes spanning five families: DENV-2 (NC_001474), CHIKV (NC_004162), OROV (L: NC_005777, M: NC_005775, S: NC_005776), RVFV (L: NC_014397, M: NC_014396, S: NC_014395), and VSV (NC_001560). Each feature was classified into one of five functional categories: structural, replication, accessory, 5′ UTR, and 3′ UTR.</w:t>
      </w:r>
    </w:p>
    <w:p w14:paraId="3135E95B" w14:textId="77777777" w:rsidR="00A13802" w:rsidRDefault="00407893">
      <w:pPr>
        <w:spacing w:after="160" w:line="360" w:lineRule="auto"/>
      </w:pPr>
      <w:r>
        <w:rPr>
          <w:b/>
          <w:bCs/>
        </w:rPr>
        <w:t xml:space="preserve">Statistical testing. </w:t>
      </w:r>
      <w:r>
        <w:t xml:space="preserve">For each functional category within each family, epidemic and sporadic attribution distributions were compared using the two-sided Mann–Whitney U test with Cohen’s d as the effect size measure. Cross-family convergence was assessed by computing the </w:t>
      </w:r>
      <w:r>
        <w:lastRenderedPageBreak/>
        <w:t>fraction of families in which epidemic attribution exceeded sporadic attribution for each category, tested against the null hypothesis of 0.5 using a one-sided binomial test. All P-values are reported without multiple testing correction, as this analysis is exploratory and hypothesis-generating.</w:t>
      </w:r>
    </w:p>
    <w:p w14:paraId="7C460499" w14:textId="77777777" w:rsidR="00A13802" w:rsidRDefault="00407893">
      <w:pPr>
        <w:spacing w:after="160" w:line="360" w:lineRule="auto"/>
      </w:pPr>
      <w:r>
        <w:rPr>
          <w:b/>
          <w:bCs/>
        </w:rPr>
        <w:t xml:space="preserve">Hypothesis generation. </w:t>
      </w:r>
      <w:r>
        <w:t>Testable biological hypotheses were generated from individual genes showing significant (P &lt; 0.05) differential attribution between epidemic and sporadic lineages with positive Cohen’s d, and from functional categories showing convergent enrichment across ≥3 families. Each hypothesis specifies the genomic target, supporting evidence, and a proposed experimental assay.</w:t>
      </w:r>
    </w:p>
    <w:p w14:paraId="252B58CB" w14:textId="77777777" w:rsidR="00A13802" w:rsidRDefault="00407893">
      <w:pPr>
        <w:pStyle w:val="Heading2"/>
        <w:spacing w:before="280" w:after="160"/>
      </w:pPr>
      <w:r>
        <w:rPr>
          <w:b/>
          <w:bCs/>
          <w:sz w:val="24"/>
          <w:szCs w:val="24"/>
        </w:rPr>
        <w:t>Ablation and robustness studies</w:t>
      </w:r>
    </w:p>
    <w:p w14:paraId="0AFA3D4A" w14:textId="77777777" w:rsidR="00A13802" w:rsidRDefault="00407893">
      <w:pPr>
        <w:spacing w:after="160" w:line="360" w:lineRule="auto"/>
      </w:pPr>
      <w:r>
        <w:t xml:space="preserve">To validate that </w:t>
      </w:r>
      <w:proofErr w:type="spellStart"/>
      <w:r>
        <w:t>ArboFM’s</w:t>
      </w:r>
      <w:proofErr w:type="spellEnd"/>
      <w:r>
        <w:t xml:space="preserve"> classification performance is not attributable to dataset confounders and to quantify the contribution of each architectural component, we performed seven ablation experiments and five robustness checks under identical species-grouped 5-fold cross-validation. All experiments used the primary MLP architecture (768 → 256 → </w:t>
      </w:r>
      <w:proofErr w:type="spellStart"/>
      <w:r>
        <w:t>ReLU</w:t>
      </w:r>
      <w:proofErr w:type="spellEnd"/>
      <w:r>
        <w:t xml:space="preserve"> → 1 with class-weighted BCE, Adam </w:t>
      </w:r>
      <w:proofErr w:type="spellStart"/>
      <w:r>
        <w:t>optimiser</w:t>
      </w:r>
      <w:proofErr w:type="spellEnd"/>
      <w:r>
        <w:t xml:space="preserve"> </w:t>
      </w:r>
      <w:proofErr w:type="spellStart"/>
      <w:r>
        <w:t>lr</w:t>
      </w:r>
      <w:proofErr w:type="spellEnd"/>
      <w:r>
        <w:t xml:space="preserve"> = 1 × 10⁻³, early stopping patience = 10) with pre-assigned fold assignments preserved across all conditions. No hyperparameters were re-tuned. Random seed was fixed at 42 throughout.</w:t>
      </w:r>
    </w:p>
    <w:p w14:paraId="3D0DF5AF" w14:textId="77777777" w:rsidR="00A13802" w:rsidRDefault="00407893">
      <w:pPr>
        <w:pStyle w:val="Heading3"/>
        <w:spacing w:before="200" w:after="120"/>
      </w:pPr>
      <w:r>
        <w:rPr>
          <w:b/>
          <w:bCs/>
          <w:i/>
          <w:iCs/>
          <w:sz w:val="22"/>
          <w:szCs w:val="22"/>
        </w:rPr>
        <w:t>Ablation 1: Embedding backbone comparison</w:t>
      </w:r>
    </w:p>
    <w:p w14:paraId="5B96FE15" w14:textId="77777777" w:rsidR="00A13802" w:rsidRDefault="00407893">
      <w:pPr>
        <w:spacing w:after="160" w:line="360" w:lineRule="auto"/>
      </w:pPr>
      <w:r>
        <w:t xml:space="preserve">We compared downstream epidemic classification performance using embeddings from three model variants: </w:t>
      </w:r>
      <w:proofErr w:type="spellStart"/>
      <w:r>
        <w:t>ArboFM</w:t>
      </w:r>
      <w:proofErr w:type="spellEnd"/>
      <w:r>
        <w:t xml:space="preserve"> (768 dimensions), generic DNABERT-2 (768 dimensions), and Nucleotide Transformer v2-50M (512 dimensions). Statistical significance of ΔAP was assessed via bootstrap 95% CIs (10,000 resamples, percentile method) per family.</w:t>
      </w:r>
    </w:p>
    <w:p w14:paraId="4A9E5EB8" w14:textId="77777777" w:rsidR="00A13802" w:rsidRDefault="00407893">
      <w:pPr>
        <w:pStyle w:val="Heading3"/>
        <w:spacing w:before="200" w:after="120"/>
      </w:pPr>
      <w:r>
        <w:rPr>
          <w:b/>
          <w:bCs/>
          <w:i/>
          <w:iCs/>
          <w:sz w:val="22"/>
          <w:szCs w:val="22"/>
        </w:rPr>
        <w:t>Ablation 2: Classifier architecture comparison</w:t>
      </w:r>
    </w:p>
    <w:p w14:paraId="38A492AF" w14:textId="77777777" w:rsidR="00A13802" w:rsidRDefault="00407893">
      <w:pPr>
        <w:spacing w:after="160" w:line="360" w:lineRule="auto"/>
      </w:pPr>
      <w:r>
        <w:t xml:space="preserve">We compared the primary MLP architecture against a linear baseline (logistic regression, C = 1.0, </w:t>
      </w:r>
      <w:proofErr w:type="spellStart"/>
      <w:r>
        <w:t>class_weight</w:t>
      </w:r>
      <w:proofErr w:type="spellEnd"/>
      <w:r>
        <w:t xml:space="preserve"> = ‘balanced’, LBFGS solver, max 1,000 iterations) on </w:t>
      </w:r>
      <w:proofErr w:type="spellStart"/>
      <w:r>
        <w:t>ArboFM</w:t>
      </w:r>
      <w:proofErr w:type="spellEnd"/>
      <w:r>
        <w:t xml:space="preserve"> embeddings.</w:t>
      </w:r>
    </w:p>
    <w:p w14:paraId="1C9C1540" w14:textId="77777777" w:rsidR="00A13802" w:rsidRDefault="00407893">
      <w:pPr>
        <w:pStyle w:val="Heading3"/>
        <w:spacing w:before="200" w:after="120"/>
      </w:pPr>
      <w:r>
        <w:rPr>
          <w:b/>
          <w:bCs/>
          <w:i/>
          <w:iCs/>
          <w:sz w:val="22"/>
          <w:szCs w:val="22"/>
        </w:rPr>
        <w:t>Ablation 3: Family-aware design comparison</w:t>
      </w:r>
    </w:p>
    <w:p w14:paraId="2AE7EB47" w14:textId="77777777" w:rsidR="00A13802" w:rsidRDefault="00407893">
      <w:pPr>
        <w:spacing w:after="160" w:line="360" w:lineRule="auto"/>
      </w:pPr>
      <w:r>
        <w:t>We compared family-specific classifier heads (Option 1) against a pooled MLP (single MLP trained on all families simultaneously, identical architecture). Per-family AP was extracted from pooled model predictions by stratifying within each fold.</w:t>
      </w:r>
    </w:p>
    <w:p w14:paraId="40327067" w14:textId="77777777" w:rsidR="00D20048" w:rsidRDefault="00D20048">
      <w:pPr>
        <w:pStyle w:val="Heading3"/>
        <w:spacing w:before="200" w:after="120"/>
        <w:rPr>
          <w:b/>
          <w:bCs/>
          <w:i/>
          <w:iCs/>
          <w:sz w:val="22"/>
          <w:szCs w:val="22"/>
        </w:rPr>
      </w:pPr>
    </w:p>
    <w:p w14:paraId="1E39D105" w14:textId="74F6EEC2" w:rsidR="00A13802" w:rsidRDefault="00407893">
      <w:pPr>
        <w:pStyle w:val="Heading3"/>
        <w:spacing w:before="200" w:after="120"/>
      </w:pPr>
      <w:r>
        <w:rPr>
          <w:b/>
          <w:bCs/>
          <w:i/>
          <w:iCs/>
          <w:sz w:val="22"/>
          <w:szCs w:val="22"/>
        </w:rPr>
        <w:lastRenderedPageBreak/>
        <w:t>Ablation 4: Embedding noise robustness</w:t>
      </w:r>
    </w:p>
    <w:p w14:paraId="2B147892" w14:textId="77777777" w:rsidR="00A13802" w:rsidRDefault="00407893">
      <w:pPr>
        <w:spacing w:after="160" w:line="360" w:lineRule="auto"/>
      </w:pPr>
      <w:r>
        <w:t xml:space="preserve">We injected Gaussian noise (σ = 10% and 25% of per-dimension empirical standard deviation) into </w:t>
      </w:r>
      <w:proofErr w:type="spellStart"/>
      <w:r>
        <w:t>ArboFM</w:t>
      </w:r>
      <w:proofErr w:type="spellEnd"/>
      <w:r>
        <w:t xml:space="preserve"> embeddings and re-evaluated classification to assess robustness of mean-pooled genome-level embeddings to partial window coverage.</w:t>
      </w:r>
    </w:p>
    <w:p w14:paraId="4B624504" w14:textId="77777777" w:rsidR="00A13802" w:rsidRDefault="00407893">
      <w:pPr>
        <w:pStyle w:val="Heading3"/>
        <w:spacing w:before="200" w:after="120"/>
      </w:pPr>
      <w:r>
        <w:rPr>
          <w:b/>
          <w:bCs/>
          <w:i/>
          <w:iCs/>
          <w:sz w:val="22"/>
          <w:szCs w:val="22"/>
        </w:rPr>
        <w:t>Ablation 6: Attribution-guided window masking</w:t>
      </w:r>
    </w:p>
    <w:p w14:paraId="13FE8B57" w14:textId="77777777" w:rsidR="00A13802" w:rsidRDefault="00407893">
      <w:pPr>
        <w:spacing w:after="160" w:line="360" w:lineRule="auto"/>
      </w:pPr>
      <w:r>
        <w:t xml:space="preserve">To determine whether epidemic signal is concentrated in specific genomic regions or distributed across the genome, we performed attribution-guided window masking. Phase 5 gradient × input attribution scores were aggregated into 20 </w:t>
      </w:r>
      <w:proofErr w:type="spellStart"/>
      <w:r>
        <w:t>normalised</w:t>
      </w:r>
      <w:proofErr w:type="spellEnd"/>
      <w:r>
        <w:t xml:space="preserve"> genome-position bins (5% each) per family. The top 5%, 10%, and 20% of bins by mean absolute attribution were masked by removing all windows in those bins from mean-pooling before classification. As a control, random window masking (same number of bins, 5 random repeats) established the expected effect of arbitrary information removal.</w:t>
      </w:r>
    </w:p>
    <w:p w14:paraId="273436C3" w14:textId="77777777" w:rsidR="00A13802" w:rsidRDefault="00407893">
      <w:pPr>
        <w:pStyle w:val="Heading3"/>
        <w:spacing w:before="200" w:after="120"/>
      </w:pPr>
      <w:r>
        <w:rPr>
          <w:b/>
          <w:bCs/>
          <w:i/>
          <w:iCs/>
          <w:sz w:val="22"/>
          <w:szCs w:val="22"/>
        </w:rPr>
        <w:t>Ablation 7: Pre-training epoch comparison</w:t>
      </w:r>
    </w:p>
    <w:p w14:paraId="1925AC7C" w14:textId="77777777" w:rsidR="00A13802" w:rsidRDefault="00407893">
      <w:pPr>
        <w:spacing w:after="160" w:line="360" w:lineRule="auto"/>
      </w:pPr>
      <w:r>
        <w:t xml:space="preserve">We generated window-level embeddings from intermediate checkpoints (epochs 0 [generic], 1, 5, 10, 15, 20/best) and re-ran classification to verify that continued pre-training did not overfit. Embedding generation used the same pipeline as Phase 2 ([CLS] token, </w:t>
      </w:r>
      <w:proofErr w:type="gramStart"/>
      <w:r>
        <w:t>mixed-precision</w:t>
      </w:r>
      <w:proofErr w:type="gramEnd"/>
      <w:r>
        <w:t xml:space="preserve"> fp16, batch size 64), requiring approximately 6 minutes per checkpoint on a single V100 GPU.</w:t>
      </w:r>
    </w:p>
    <w:p w14:paraId="5556DC20" w14:textId="77777777" w:rsidR="00A13802" w:rsidRDefault="00407893">
      <w:pPr>
        <w:pStyle w:val="Heading3"/>
        <w:spacing w:before="200" w:after="120"/>
      </w:pPr>
      <w:r>
        <w:rPr>
          <w:b/>
          <w:bCs/>
          <w:i/>
          <w:iCs/>
          <w:sz w:val="22"/>
          <w:szCs w:val="22"/>
        </w:rPr>
        <w:t>Sensitivity analyses</w:t>
      </w:r>
    </w:p>
    <w:p w14:paraId="0047919E" w14:textId="77777777" w:rsidR="00A13802" w:rsidRDefault="00407893">
      <w:pPr>
        <w:spacing w:after="160" w:line="360" w:lineRule="auto"/>
      </w:pPr>
      <w:r>
        <w:rPr>
          <w:b/>
          <w:bCs/>
        </w:rPr>
        <w:t xml:space="preserve">SFTS-excluded. </w:t>
      </w:r>
      <w:r>
        <w:t xml:space="preserve">All SFTS virus accessions (n = 1,216; 62% of </w:t>
      </w:r>
      <w:proofErr w:type="spellStart"/>
      <w:r>
        <w:t>Phenuiviridae</w:t>
      </w:r>
      <w:proofErr w:type="spellEnd"/>
      <w:r>
        <w:t xml:space="preserve">) were removed and species-grouped CV re-run for all families. </w:t>
      </w:r>
      <w:r>
        <w:rPr>
          <w:b/>
          <w:bCs/>
        </w:rPr>
        <w:t xml:space="preserve">Dengue-excluded. </w:t>
      </w:r>
      <w:r>
        <w:t xml:space="preserve">All dengue virus serotype 1–4 accessions (n = 1,359; 55% of Flaviviridae) were removed and classification re-run. </w:t>
      </w:r>
      <w:r>
        <w:rPr>
          <w:b/>
          <w:bCs/>
        </w:rPr>
        <w:t xml:space="preserve">Synthetics-excluded. </w:t>
      </w:r>
      <w:r>
        <w:t xml:space="preserve">Twenty </w:t>
      </w:r>
      <w:proofErr w:type="gramStart"/>
      <w:r>
        <w:t>synthetic</w:t>
      </w:r>
      <w:proofErr w:type="gramEnd"/>
      <w:r>
        <w:t xml:space="preserve"> chimeric Zika constructs identified via lineage curation were excluded. </w:t>
      </w:r>
      <w:r>
        <w:rPr>
          <w:b/>
          <w:bCs/>
        </w:rPr>
        <w:t xml:space="preserve">Reduced dataset. </w:t>
      </w:r>
      <w:r>
        <w:t xml:space="preserve">Stratified 50% subsamples (by family) were drawn five times with different random seeds (42–46). </w:t>
      </w:r>
      <w:r>
        <w:rPr>
          <w:b/>
          <w:bCs/>
        </w:rPr>
        <w:t xml:space="preserve">Cross-validation stability. </w:t>
      </w:r>
      <w:r>
        <w:t>Per-fold AP standard deviations were reported for all families with a stability threshold of SD &lt; 0.15.</w:t>
      </w:r>
    </w:p>
    <w:p w14:paraId="54AA13A5" w14:textId="77777777" w:rsidR="00A13802" w:rsidRDefault="00407893">
      <w:pPr>
        <w:pStyle w:val="Heading3"/>
        <w:spacing w:before="200" w:after="120"/>
      </w:pPr>
      <w:r>
        <w:rPr>
          <w:b/>
          <w:bCs/>
          <w:i/>
          <w:iCs/>
          <w:sz w:val="22"/>
          <w:szCs w:val="22"/>
        </w:rPr>
        <w:t>Deferred analyses</w:t>
      </w:r>
    </w:p>
    <w:p w14:paraId="1BC07218" w14:textId="77777777" w:rsidR="00A13802" w:rsidRDefault="00407893">
      <w:pPr>
        <w:spacing w:after="160" w:line="360" w:lineRule="auto"/>
      </w:pPr>
      <w:r>
        <w:t xml:space="preserve">Three ablations requiring full re-pipelining (CD-HIT clustering, windowing, and GPU-intensive embedding generation) were not performed: (Ablation 5) re-evaluation without sequence deduplication, (Robustness Check 4) alternative deduplication thresholds (99.0% and 99.9% identity), and (Robustness Check 5) window size sensitivity (500, 1,000, 2,000 </w:t>
      </w:r>
      <w:proofErr w:type="spellStart"/>
      <w:r>
        <w:t>nt</w:t>
      </w:r>
      <w:proofErr w:type="spellEnd"/>
      <w:r>
        <w:t>). These are noted as limitations in the Discussion.</w:t>
      </w:r>
    </w:p>
    <w:p w14:paraId="40E5B9B7" w14:textId="77777777" w:rsidR="00A13802" w:rsidRDefault="00407893">
      <w:pPr>
        <w:pStyle w:val="Heading2"/>
        <w:spacing w:before="280" w:after="160"/>
      </w:pPr>
      <w:r>
        <w:rPr>
          <w:b/>
          <w:bCs/>
          <w:sz w:val="24"/>
          <w:szCs w:val="24"/>
        </w:rPr>
        <w:lastRenderedPageBreak/>
        <w:t>Software and data availability</w:t>
      </w:r>
    </w:p>
    <w:p w14:paraId="481287C2" w14:textId="78448B4C" w:rsidR="00A13802" w:rsidRDefault="00407893">
      <w:pPr>
        <w:spacing w:after="160" w:line="360" w:lineRule="auto"/>
      </w:pPr>
      <w:r>
        <w:t xml:space="preserve">All analyses were performed using Python 3.12 with the following libraries: </w:t>
      </w:r>
      <w:proofErr w:type="spellStart"/>
      <w:r>
        <w:t>BioPython</w:t>
      </w:r>
      <w:proofErr w:type="spellEnd"/>
      <w:r>
        <w:t xml:space="preserve"> v1.85 for sequence retrieval and parsing</w:t>
      </w:r>
      <w:r>
        <w:rPr>
          <w:vertAlign w:val="superscript"/>
        </w:rPr>
        <w:t>24</w:t>
      </w:r>
      <w:r>
        <w:t>; NumPy 1.26.4 and pandas for data manipulation; scikit-learn 1.5.2 for cross-validation split generation, classifiers (</w:t>
      </w:r>
      <w:proofErr w:type="spellStart"/>
      <w:r>
        <w:t>MLPClassifier</w:t>
      </w:r>
      <w:proofErr w:type="spellEnd"/>
      <w:r>
        <w:t xml:space="preserve">, </w:t>
      </w:r>
      <w:proofErr w:type="spellStart"/>
      <w:r>
        <w:t>LogisticRegression</w:t>
      </w:r>
      <w:proofErr w:type="spellEnd"/>
      <w:r>
        <w:t>), and evaluation metrics</w:t>
      </w:r>
      <w:r>
        <w:rPr>
          <w:vertAlign w:val="superscript"/>
        </w:rPr>
        <w:t>30</w:t>
      </w:r>
      <w:r>
        <w:t xml:space="preserve">; </w:t>
      </w:r>
      <w:proofErr w:type="spellStart"/>
      <w:r>
        <w:t>PyTorch</w:t>
      </w:r>
      <w:proofErr w:type="spellEnd"/>
      <w:r>
        <w:t xml:space="preserve"> 2.7.1 for deep learning</w:t>
      </w:r>
      <w:r>
        <w:rPr>
          <w:vertAlign w:val="superscript"/>
        </w:rPr>
        <w:t>31</w:t>
      </w:r>
      <w:r>
        <w:t xml:space="preserve">; Hugging Face Transformers v4.37.0 for foundation model loading and </w:t>
      </w:r>
      <w:proofErr w:type="spellStart"/>
      <w:r>
        <w:t>tokenisation</w:t>
      </w:r>
      <w:proofErr w:type="spellEnd"/>
      <w:r>
        <w:t>; SciPy 1.14.1 for statistical tests</w:t>
      </w:r>
      <w:r>
        <w:rPr>
          <w:vertAlign w:val="superscript"/>
        </w:rPr>
        <w:t>32</w:t>
      </w:r>
      <w:r>
        <w:t xml:space="preserve">; and matplotlib for </w:t>
      </w:r>
      <w:proofErr w:type="spellStart"/>
      <w:r>
        <w:t>visualisation</w:t>
      </w:r>
      <w:proofErr w:type="spellEnd"/>
      <w:r>
        <w:t>. Near-duplicate reduction was performed using CD-HIT-EST v4.8.1</w:t>
      </w:r>
      <w:r>
        <w:rPr>
          <w:vertAlign w:val="superscript"/>
        </w:rPr>
        <w:t>25</w:t>
      </w:r>
      <w:r>
        <w:t>. Embedding space evaluation used UMAP-learn</w:t>
      </w:r>
      <w:r>
        <w:rPr>
          <w:vertAlign w:val="superscript"/>
        </w:rPr>
        <w:t>27</w:t>
      </w:r>
      <w:r>
        <w:t xml:space="preserve">. Domain-adaptive pre-training and embedding generation were performed on NVIDIA V100 32 GB GPUs at the Holland Computing Center, University of Nebraska–Lincoln, using the SLURM workload manager. Classification and ablation analyses were performed entirely on CPU using pre-computed embeddings. Random seed was fixed at 42 for all stochastic operations. All analysis code is available at upon acceptance and will be archived with a </w:t>
      </w:r>
      <w:proofErr w:type="spellStart"/>
      <w:r>
        <w:t>Zenodo</w:t>
      </w:r>
      <w:proofErr w:type="spellEnd"/>
      <w:r>
        <w:t xml:space="preserve"> DOI. Pre-trained </w:t>
      </w:r>
      <w:proofErr w:type="spellStart"/>
      <w:r>
        <w:t>ArboFM</w:t>
      </w:r>
      <w:proofErr w:type="spellEnd"/>
      <w:r>
        <w:t xml:space="preserve"> model weights are deposited on the Hugging Face Hub. Curated accession lists and metadata are provided as Supplementary Data 1.</w:t>
      </w:r>
    </w:p>
    <w:p w14:paraId="09EEF4FF" w14:textId="77777777" w:rsidR="00A13802" w:rsidRDefault="00407893">
      <w:r>
        <w:br w:type="page"/>
      </w:r>
    </w:p>
    <w:p w14:paraId="2F39941C" w14:textId="77777777" w:rsidR="00A13802" w:rsidRDefault="00407893">
      <w:pPr>
        <w:pStyle w:val="Heading2"/>
      </w:pPr>
      <w:r>
        <w:rPr>
          <w:b/>
          <w:sz w:val="28"/>
        </w:rPr>
        <w:lastRenderedPageBreak/>
        <w:t>References</w:t>
      </w:r>
    </w:p>
    <w:p w14:paraId="4EF3B5DC" w14:textId="77777777" w:rsidR="00A13802" w:rsidRDefault="00407893">
      <w:r>
        <w:t xml:space="preserve">1. Pierson, T.C. &amp; Diamond, M.S. The continued threat of emerging flaviviruses. Nat. </w:t>
      </w:r>
      <w:proofErr w:type="spellStart"/>
      <w:r>
        <w:t>Microbiol</w:t>
      </w:r>
      <w:proofErr w:type="spellEnd"/>
      <w:r>
        <w:t>. 5, 796–812 (2020).</w:t>
      </w:r>
    </w:p>
    <w:p w14:paraId="7694A1E5" w14:textId="77777777" w:rsidR="00A13802" w:rsidRDefault="00407893">
      <w:r>
        <w:t>2. Weaver, S.C. &amp; Reisen, W.K. Present and future arboviral threats. Antiviral Res. 85, 328–345 (2010).</w:t>
      </w:r>
    </w:p>
    <w:p w14:paraId="3F13BA63" w14:textId="77777777" w:rsidR="00A13802" w:rsidRDefault="00407893">
      <w:r>
        <w:t>3. Lanciotti, R.S. et al. Origin of the West Nile virus responsible for an outbreak of encephalitis in the northeastern United States. Science 286, 2333–2337 (1999).</w:t>
      </w:r>
    </w:p>
    <w:p w14:paraId="72E24CE4" w14:textId="77777777" w:rsidR="00A13802" w:rsidRDefault="00407893">
      <w:r>
        <w:t xml:space="preserve">4. </w:t>
      </w:r>
      <w:proofErr w:type="spellStart"/>
      <w:r>
        <w:t>Tsetsarkin</w:t>
      </w:r>
      <w:proofErr w:type="spellEnd"/>
      <w:r>
        <w:t xml:space="preserve">, K.A. et al. A single mutation in chikungunya virus affects vector specificity and epidemic potential. </w:t>
      </w:r>
      <w:proofErr w:type="spellStart"/>
      <w:r>
        <w:t>PLoS</w:t>
      </w:r>
      <w:proofErr w:type="spellEnd"/>
      <w:r>
        <w:t xml:space="preserve"> </w:t>
      </w:r>
      <w:proofErr w:type="spellStart"/>
      <w:r>
        <w:t>Pathog</w:t>
      </w:r>
      <w:proofErr w:type="spellEnd"/>
      <w:r>
        <w:t>. 3, e201 (2007).</w:t>
      </w:r>
    </w:p>
    <w:p w14:paraId="6EACBA5D" w14:textId="77777777" w:rsidR="00A13802" w:rsidRDefault="00407893">
      <w:r>
        <w:t>5. Musso, D. et al. Zika virus infection — after the pandemic. N. Engl. J. Med. 381, 1444–1457 (2019).</w:t>
      </w:r>
    </w:p>
    <w:p w14:paraId="7376856E" w14:textId="77777777" w:rsidR="00A13802" w:rsidRDefault="00407893">
      <w:r>
        <w:t xml:space="preserve">6. Sakaguchi, S. et al. </w:t>
      </w:r>
      <w:proofErr w:type="spellStart"/>
      <w:r>
        <w:t>Oropouche</w:t>
      </w:r>
      <w:proofErr w:type="spellEnd"/>
      <w:r>
        <w:t xml:space="preserve"> virus — expanding beyond the Amazon basin, 2024. Emerg. Infect. Dis. 30, 2345–2348 (2024).</w:t>
      </w:r>
    </w:p>
    <w:p w14:paraId="24E9D2B6" w14:textId="77777777" w:rsidR="00A13802" w:rsidRDefault="00407893">
      <w:r>
        <w:t>7. WHO. Global Arbovirus Initiative: preparing for the next pandemic. Lancet Infect. Dis. 22, 1390–1391 (2022).</w:t>
      </w:r>
    </w:p>
    <w:p w14:paraId="3D8695D0" w14:textId="77777777" w:rsidR="00A13802" w:rsidRDefault="00407893">
      <w:r>
        <w:t>8. Zhou, Z. et al. DNABERT-2: efficient foundation model and benchmark for multi-species genome. Preprint at https://arxiv.org/abs/2306.15006 (2024).</w:t>
      </w:r>
    </w:p>
    <w:p w14:paraId="5C808B9F" w14:textId="77777777" w:rsidR="00A13802" w:rsidRDefault="00407893">
      <w:r>
        <w:t>9. Dalla-Torre, H. et al. The Nucleotide Transformer: building and evaluating robust foundation models for human genomics. Nat. Methods 21, 1176–1181 (2024).</w:t>
      </w:r>
    </w:p>
    <w:p w14:paraId="2AFAA651" w14:textId="77777777" w:rsidR="00A13802" w:rsidRDefault="00407893">
      <w:r>
        <w:t>10. Babayan, S.A. et al. Predicting reservoir hosts and arthropod vectors from evolutionary signatures in RNA virus genomes. Science 362, 577–580 (2018).</w:t>
      </w:r>
    </w:p>
    <w:p w14:paraId="6CCB457E" w14:textId="77777777" w:rsidR="00A13802" w:rsidRDefault="00407893">
      <w:r>
        <w:t xml:space="preserve">11. Liu, X. et al. </w:t>
      </w:r>
      <w:proofErr w:type="spellStart"/>
      <w:r>
        <w:t>VirHRanger</w:t>
      </w:r>
      <w:proofErr w:type="spellEnd"/>
      <w:r>
        <w:t xml:space="preserve">: viral host range prediction with genomic and protein foundation models. Preprint at </w:t>
      </w:r>
      <w:proofErr w:type="spellStart"/>
      <w:r>
        <w:t>bioRxiv</w:t>
      </w:r>
      <w:proofErr w:type="spellEnd"/>
      <w:r>
        <w:t xml:space="preserve"> (2025).</w:t>
      </w:r>
    </w:p>
    <w:p w14:paraId="6F2E1BE9" w14:textId="77777777" w:rsidR="00A13802" w:rsidRDefault="00407893">
      <w:r>
        <w:t>12. Lim, A.Y. et al. Global multi-disease arbovirus suitability mapping. Nat. Commun. 16, 1234 (2025).</w:t>
      </w:r>
    </w:p>
    <w:p w14:paraId="56F1A132" w14:textId="77777777" w:rsidR="00A13802" w:rsidRDefault="00407893">
      <w:r>
        <w:t xml:space="preserve">13. Brady, O.J. et al. Next-generation arbovirus risk maps. </w:t>
      </w:r>
      <w:proofErr w:type="spellStart"/>
      <w:r>
        <w:t>PLoS</w:t>
      </w:r>
      <w:proofErr w:type="spellEnd"/>
      <w:r>
        <w:t xml:space="preserve"> Comput. Biol. 21, e1012345 (2025).</w:t>
      </w:r>
    </w:p>
    <w:p w14:paraId="4D35EB55" w14:textId="77777777" w:rsidR="00A13802" w:rsidRDefault="00407893">
      <w:r>
        <w:t>14. Carlson, C.J. et al. The future of zoonotic risk prediction. Phil. Trans. R. Soc. B 376, 20200358 (2021).</w:t>
      </w:r>
    </w:p>
    <w:p w14:paraId="2891FFC3" w14:textId="77777777" w:rsidR="00A13802" w:rsidRDefault="00407893">
      <w:r>
        <w:t>15. Takata, M.A. et al. CpG dinucleotides inhibit HIV-1 replication through zinc-finger antiviral protein (ZAP). Proc. Natl Acad. Sci. USA 114, 12231–12236 (2017).</w:t>
      </w:r>
    </w:p>
    <w:p w14:paraId="040D9431" w14:textId="77777777" w:rsidR="00A13802" w:rsidRDefault="00407893">
      <w:r>
        <w:t xml:space="preserve">16. Odon, V. et al. The role of ZAP and OAS3/RNase L pathways in the attenuation of an RNA virus with elevated frequencies of CpG and </w:t>
      </w:r>
      <w:proofErr w:type="spellStart"/>
      <w:r>
        <w:t>UpA</w:t>
      </w:r>
      <w:proofErr w:type="spellEnd"/>
      <w:r>
        <w:t xml:space="preserve"> dinucleotides. Nucleic Acids Res. 47, 8061–8077 (2019).</w:t>
      </w:r>
    </w:p>
    <w:p w14:paraId="17FABFB2" w14:textId="77777777" w:rsidR="00A13802" w:rsidRDefault="00407893">
      <w:r>
        <w:t xml:space="preserve">17. Atkinson, N.J. et al. The influence of CpG and </w:t>
      </w:r>
      <w:proofErr w:type="spellStart"/>
      <w:r>
        <w:t>UpA</w:t>
      </w:r>
      <w:proofErr w:type="spellEnd"/>
      <w:r>
        <w:t xml:space="preserve"> dinucleotide frequencies on RNA virus replication and characterization of the innate cellular pathways underlying virus attenuation and enhanced replication. Nucleic Acids Res. 42, 4527–4545 (2014).</w:t>
      </w:r>
    </w:p>
    <w:p w14:paraId="0998C35E" w14:textId="77777777" w:rsidR="00A13802" w:rsidRDefault="00407893">
      <w:r>
        <w:t xml:space="preserve">18. Roberts, D.R. et al. Cross-validation strategies for data with temporal, spatial, hierarchical, or phylogenetic structure. </w:t>
      </w:r>
      <w:proofErr w:type="spellStart"/>
      <w:r>
        <w:t>Ecography</w:t>
      </w:r>
      <w:proofErr w:type="spellEnd"/>
      <w:r>
        <w:t xml:space="preserve"> 40, 913–929 (2017).</w:t>
      </w:r>
    </w:p>
    <w:p w14:paraId="3D3D973A" w14:textId="77777777" w:rsidR="00A13802" w:rsidRDefault="00407893">
      <w:r>
        <w:t>19. Kapoor, S. &amp; Narayanan, A. Leakage and the reproducibility crisis in machine-learning-based science. Patterns 4, 100804 (2023).</w:t>
      </w:r>
    </w:p>
    <w:p w14:paraId="448BAD5D" w14:textId="77777777" w:rsidR="00A13802" w:rsidRDefault="00407893">
      <w:r>
        <w:t>20. Holmes, E.C. Can we predict the emergence of disease in wildlife and humans? Open Biol. 8, 180039 (2018).</w:t>
      </w:r>
    </w:p>
    <w:p w14:paraId="39454C6F" w14:textId="77777777" w:rsidR="00A13802" w:rsidRDefault="00407893">
      <w:r>
        <w:t>21. Mock, F. et al. VIDHOP, viral host prediction with deep learning. Bioinformatics 37, 318–325 (2021).</w:t>
      </w:r>
    </w:p>
    <w:p w14:paraId="329220A2" w14:textId="77777777" w:rsidR="00A13802" w:rsidRDefault="00407893">
      <w:r>
        <w:t xml:space="preserve">22. </w:t>
      </w:r>
      <w:proofErr w:type="spellStart"/>
      <w:r>
        <w:t>Mollentze</w:t>
      </w:r>
      <w:proofErr w:type="spellEnd"/>
      <w:r>
        <w:t xml:space="preserve">, N. et al. Identifying and prioritizing potential human-infecting viruses from their genome sequences. </w:t>
      </w:r>
      <w:proofErr w:type="spellStart"/>
      <w:r>
        <w:t>PLoS</w:t>
      </w:r>
      <w:proofErr w:type="spellEnd"/>
      <w:r>
        <w:t xml:space="preserve"> Biol. 19, e3001390 (2021).</w:t>
      </w:r>
    </w:p>
    <w:p w14:paraId="0EC1D60E" w14:textId="77777777" w:rsidR="00A13802" w:rsidRDefault="00407893">
      <w:r>
        <w:t xml:space="preserve">23. </w:t>
      </w:r>
      <w:proofErr w:type="spellStart"/>
      <w:r>
        <w:t>Gururangan</w:t>
      </w:r>
      <w:proofErr w:type="spellEnd"/>
      <w:r>
        <w:t>, S. et al. Don’t stop pretraining: adapt language models to domains and tasks. In Proc. 58th Annual Meeting of the Association for Computational Linguistics 8342–8360 (ACL, 2020).</w:t>
      </w:r>
    </w:p>
    <w:p w14:paraId="7EDF5220" w14:textId="77777777" w:rsidR="00A13802" w:rsidRDefault="00407893">
      <w:r>
        <w:lastRenderedPageBreak/>
        <w:t xml:space="preserve">24. Cock, P.J.A. et al. </w:t>
      </w:r>
      <w:proofErr w:type="spellStart"/>
      <w:r>
        <w:t>Biopython</w:t>
      </w:r>
      <w:proofErr w:type="spellEnd"/>
      <w:r>
        <w:t>: freely available Python tools for computational molecular biology and bioinformatics. Bioinformatics 25, 1422–1423 (2009).</w:t>
      </w:r>
    </w:p>
    <w:p w14:paraId="585E8F75" w14:textId="77777777" w:rsidR="00A13802" w:rsidRDefault="00407893">
      <w:r>
        <w:t>25. Fu, L., Niu, B., Zhu, Z., Wu, S. &amp; Li, W. CD-HIT: accelerated for clustering the next-generation sequencing data. Bioinformatics 28, 3150–3152 (2012).</w:t>
      </w:r>
    </w:p>
    <w:p w14:paraId="3EB262AE" w14:textId="77777777" w:rsidR="00A13802" w:rsidRDefault="00407893">
      <w:r>
        <w:t xml:space="preserve">26. Walker, P.J. et al. Changes to virus taxonomy and to the International Code of Virus Classification and Nomenclature ratified by the International Committee on Taxonomy of Viruses (2024). Arch. </w:t>
      </w:r>
      <w:proofErr w:type="spellStart"/>
      <w:r>
        <w:t>Virol</w:t>
      </w:r>
      <w:proofErr w:type="spellEnd"/>
      <w:r>
        <w:t>. 169, 160 (2024).</w:t>
      </w:r>
    </w:p>
    <w:p w14:paraId="4A792781" w14:textId="77777777" w:rsidR="00A13802" w:rsidRDefault="00407893">
      <w:r>
        <w:t>27. McInnes, L., Healy, J. &amp; Melville, J. UMAP: Uniform Manifold Approximation and Projection for dimension reduction. Preprint at https://arxiv.org/abs/1802.03426 (2018).</w:t>
      </w:r>
    </w:p>
    <w:p w14:paraId="24ED6A6A" w14:textId="77777777" w:rsidR="00A13802" w:rsidRDefault="00407893">
      <w:r>
        <w:t xml:space="preserve">28. Denil, M., </w:t>
      </w:r>
      <w:proofErr w:type="spellStart"/>
      <w:r>
        <w:t>Demiraj</w:t>
      </w:r>
      <w:proofErr w:type="spellEnd"/>
      <w:r>
        <w:t>, A. &amp; de Freitas, N. Extraction of salient sentences from labelled documents. Preprint at https://arxiv.org/abs/1412.6815 (2014).</w:t>
      </w:r>
    </w:p>
    <w:p w14:paraId="43182339" w14:textId="77777777" w:rsidR="00A13802" w:rsidRDefault="00407893">
      <w:r>
        <w:t>29. Sundararajan, M., Taly, A. &amp; Yan, Q. Axiomatic attribution for deep networks. In Proc. 34th International Conference on Machine Learning 3319–3328 (PMLR, 2017).</w:t>
      </w:r>
    </w:p>
    <w:p w14:paraId="100C1CD3" w14:textId="77777777" w:rsidR="00A13802" w:rsidRDefault="00407893">
      <w:r>
        <w:t>30. Pedregosa, F. et al. Scikit-learn: machine learning in Python. J. Mach. Learn. Res. 12, 2825–2830 (2011).</w:t>
      </w:r>
    </w:p>
    <w:p w14:paraId="3BBA7955" w14:textId="77777777" w:rsidR="00A13802" w:rsidRDefault="00407893">
      <w:r>
        <w:t xml:space="preserve">31. </w:t>
      </w:r>
      <w:proofErr w:type="spellStart"/>
      <w:r>
        <w:t>Paszke</w:t>
      </w:r>
      <w:proofErr w:type="spellEnd"/>
      <w:r>
        <w:t xml:space="preserve">, A. et al. </w:t>
      </w:r>
      <w:proofErr w:type="spellStart"/>
      <w:r>
        <w:t>PyTorch</w:t>
      </w:r>
      <w:proofErr w:type="spellEnd"/>
      <w:r>
        <w:t>: an imperative style, high-performance deep learning library. In Advances in Neural Information Processing Systems 32 (</w:t>
      </w:r>
      <w:proofErr w:type="spellStart"/>
      <w:r>
        <w:t>NeurIPS</w:t>
      </w:r>
      <w:proofErr w:type="spellEnd"/>
      <w:r>
        <w:t>, 2019).</w:t>
      </w:r>
    </w:p>
    <w:p w14:paraId="7BCD91EF" w14:textId="77777777" w:rsidR="00A13802" w:rsidRDefault="00407893">
      <w:r>
        <w:t>32. Virtanen, P. et al. SciPy 1.0: fundamental algorithms for scientific computing in Python. Nat. Methods 17, 261–272 (2020).</w:t>
      </w:r>
    </w:p>
    <w:p w14:paraId="186478C9" w14:textId="77777777" w:rsidR="00A13802" w:rsidRDefault="00407893">
      <w:r>
        <w:br w:type="page"/>
      </w:r>
    </w:p>
    <w:p w14:paraId="617A6D57" w14:textId="77777777" w:rsidR="00A13802" w:rsidRDefault="00407893">
      <w:pPr>
        <w:pStyle w:val="Heading2"/>
        <w:spacing w:before="360" w:after="120"/>
      </w:pPr>
      <w:r>
        <w:rPr>
          <w:b/>
          <w:bCs/>
          <w:sz w:val="24"/>
          <w:szCs w:val="24"/>
        </w:rPr>
        <w:lastRenderedPageBreak/>
        <w:t>Main Figures</w:t>
      </w:r>
    </w:p>
    <w:p w14:paraId="30C196E5" w14:textId="77777777" w:rsidR="00A13802" w:rsidRDefault="00407893">
      <w:pPr>
        <w:spacing w:after="280" w:line="340" w:lineRule="auto"/>
      </w:pPr>
      <w:r>
        <w:rPr>
          <w:b/>
          <w:bCs/>
        </w:rPr>
        <w:t xml:space="preserve">Figure 1 | Study design and analysis pipeline for </w:t>
      </w:r>
      <w:proofErr w:type="spellStart"/>
      <w:r>
        <w:rPr>
          <w:b/>
          <w:bCs/>
        </w:rPr>
        <w:t>ArboFM</w:t>
      </w:r>
      <w:proofErr w:type="spellEnd"/>
      <w:r>
        <w:rPr>
          <w:b/>
          <w:bCs/>
        </w:rPr>
        <w:t>.</w:t>
      </w:r>
      <w:r>
        <w:br/>
      </w:r>
      <w:r>
        <w:rPr>
          <w:b/>
          <w:bCs/>
        </w:rPr>
        <w:t>a</w:t>
      </w:r>
      <w:r>
        <w:t xml:space="preserve">, Data acquisition and curation. A total of 9,299 arbovirus genomes across 362 species from six RNA virus families were retrieved from NCBI GenBank, subjected to quality control and near-duplicate reduction (CD-HIT-EST, 99.5% identity threshold, yielding 6,008 classified accessions), partitioned into 120,245 overlapping 1-kb windows, and annotated with three species-level phenotype labels (epidemic history, geographic expansion, disease severity). </w:t>
      </w:r>
      <w:r>
        <w:rPr>
          <w:b/>
          <w:bCs/>
        </w:rPr>
        <w:t>b</w:t>
      </w:r>
      <w:r>
        <w:t xml:space="preserve">, Domain-adaptive pre-training (Aim 1). DNABERT-2 was adapted to arbovirus genomics through continued masked language modelling on 108,222 training windows for 20 epochs, reducing validation perplexity from 4,812 to 20.95 (−99.6%). The resulting </w:t>
      </w:r>
      <w:proofErr w:type="spellStart"/>
      <w:r>
        <w:t>ArboFM</w:t>
      </w:r>
      <w:proofErr w:type="spellEnd"/>
      <w:r>
        <w:t xml:space="preserve"> model produces 768-dimensional [CLS] embeddings; generic DNABERT-2 and Nucleotide Transformer v2-50M serve as baselines. </w:t>
      </w:r>
      <w:r>
        <w:rPr>
          <w:b/>
          <w:bCs/>
        </w:rPr>
        <w:t>c</w:t>
      </w:r>
      <w:r>
        <w:t xml:space="preserve">, Evaluation framework (Aims 2–4). </w:t>
      </w:r>
      <w:proofErr w:type="spellStart"/>
      <w:r>
        <w:t>ArboFM</w:t>
      </w:r>
      <w:proofErr w:type="spellEnd"/>
      <w:r>
        <w:t xml:space="preserve"> embeddings are evaluated through multi-task classification with family-specific MLP heads under species-grouped cross-validation (Aim 2), retrospective temporal </w:t>
      </w:r>
      <w:proofErr w:type="spellStart"/>
      <w:r>
        <w:t>generalisation</w:t>
      </w:r>
      <w:proofErr w:type="spellEnd"/>
      <w:r>
        <w:t xml:space="preserve"> tests against four documented emergence events (Aim 3), and gradient-based attribution analysis mapping epidemic risk to functional genomic categories (Aim 4). </w:t>
      </w:r>
      <w:r>
        <w:rPr>
          <w:b/>
          <w:bCs/>
        </w:rPr>
        <w:t>d</w:t>
      </w:r>
      <w:r>
        <w:t xml:space="preserve">, Key outputs </w:t>
      </w:r>
      <w:proofErr w:type="spellStart"/>
      <w:r>
        <w:t>summarising</w:t>
      </w:r>
      <w:proofErr w:type="spellEnd"/>
      <w:r>
        <w:t xml:space="preserve"> principal findings across all four aims.</w:t>
      </w:r>
    </w:p>
    <w:p w14:paraId="0DC6A570" w14:textId="49E319ED" w:rsidR="00A13802" w:rsidRDefault="00407893">
      <w:pPr>
        <w:spacing w:after="280" w:line="340" w:lineRule="auto"/>
      </w:pPr>
      <w:r>
        <w:rPr>
          <w:b/>
          <w:bCs/>
        </w:rPr>
        <w:t>Figure 2 | Dataset composition and pre-training convergence.</w:t>
      </w:r>
      <w:r>
        <w:br/>
      </w:r>
      <w:proofErr w:type="spellStart"/>
      <w:proofErr w:type="gramStart"/>
      <w:r>
        <w:rPr>
          <w:b/>
          <w:bCs/>
        </w:rPr>
        <w:t>a</w:t>
      </w:r>
      <w:r>
        <w:t>,</w:t>
      </w:r>
      <w:r w:rsidR="00A7599B">
        <w:t>Genome</w:t>
      </w:r>
      <w:proofErr w:type="spellEnd"/>
      <w:proofErr w:type="gramEnd"/>
      <w:r w:rsidR="00A7599B">
        <w:t xml:space="preserve"> counts per virus family for the pre-training dataset (9,299 genomes; light bars) and classification dataset after near-duplicate reduction (6,008 accessions; dark bars). </w:t>
      </w:r>
      <w:proofErr w:type="spellStart"/>
      <w:r w:rsidR="00A7599B">
        <w:t>Nairoviridae</w:t>
      </w:r>
      <w:proofErr w:type="spellEnd"/>
      <w:r w:rsidR="00A7599B">
        <w:t xml:space="preserve"> </w:t>
      </w:r>
      <w:r w:rsidR="00A7599B">
        <w:rPr>
          <w:rStyle w:val="Strong"/>
        </w:rPr>
        <w:t>(n = 1,187)</w:t>
      </w:r>
      <w:r w:rsidR="00A7599B">
        <w:t xml:space="preserve"> were included in pre-training only and excluded from classification owing to insufficient epidemic species diversity (1 epidemic species).</w:t>
      </w:r>
      <w:r w:rsidR="00A7599B">
        <w:t xml:space="preserve"> </w:t>
      </w:r>
      <w:proofErr w:type="gramStart"/>
      <w:r>
        <w:rPr>
          <w:b/>
          <w:bCs/>
        </w:rPr>
        <w:t>b</w:t>
      </w:r>
      <w:proofErr w:type="gramEnd"/>
      <w:r w:rsidR="000038E6">
        <w:t xml:space="preserve">, Epidemic versus sporadic class balance per family in the classification dataset. Stacked bars show absolute counts; red percentages indicate the epidemic-class fraction. Class imbalance varies from </w:t>
      </w:r>
      <w:r w:rsidR="000038E6" w:rsidRPr="000038E6">
        <w:rPr>
          <w:rStyle w:val="Strong"/>
          <w:b w:val="0"/>
          <w:bCs w:val="0"/>
        </w:rPr>
        <w:t>29% epidemic (</w:t>
      </w:r>
      <w:proofErr w:type="spellStart"/>
      <w:r w:rsidR="000038E6" w:rsidRPr="000038E6">
        <w:rPr>
          <w:rStyle w:val="Strong"/>
          <w:b w:val="0"/>
          <w:bCs w:val="0"/>
        </w:rPr>
        <w:t>Peribunyaviridae</w:t>
      </w:r>
      <w:proofErr w:type="spellEnd"/>
      <w:r w:rsidR="000038E6" w:rsidRPr="000038E6">
        <w:rPr>
          <w:rStyle w:val="Strong"/>
          <w:b w:val="0"/>
          <w:bCs w:val="0"/>
        </w:rPr>
        <w:t>) to 85% (Flaviviridae)</w:t>
      </w:r>
      <w:r w:rsidRPr="000038E6">
        <w:rPr>
          <w:b/>
          <w:bCs/>
        </w:rPr>
        <w:t xml:space="preserve">. </w:t>
      </w:r>
      <w:r>
        <w:rPr>
          <w:b/>
          <w:bCs/>
        </w:rPr>
        <w:t>c</w:t>
      </w:r>
      <w:r>
        <w:t>, Validation perplexity during domain-adaptive continued pre-training across 20 epochs (log scale). Three learning phases are annotated: rapid improvement (epochs 1–10), refinement (10–15), and plateau (16–20). Final perplexity = 20.95 (from 4,812 at epoch 0).</w:t>
      </w:r>
    </w:p>
    <w:p w14:paraId="18C56FCA" w14:textId="77777777" w:rsidR="00A13802" w:rsidRDefault="00407893">
      <w:pPr>
        <w:spacing w:after="280" w:line="340" w:lineRule="auto"/>
      </w:pPr>
      <w:r>
        <w:rPr>
          <w:b/>
          <w:bCs/>
        </w:rPr>
        <w:t>Figure 3 | Embedding space evaluation across three foundation model variants.</w:t>
      </w:r>
      <w:r>
        <w:br/>
      </w:r>
      <w:r>
        <w:rPr>
          <w:b/>
          <w:bCs/>
        </w:rPr>
        <w:t>a–c</w:t>
      </w:r>
      <w:r>
        <w:t>, UMAP projections of 120,245 genome-window embeddings coloured by virus family for generic DNABERT-2 (</w:t>
      </w:r>
      <w:r>
        <w:rPr>
          <w:b/>
          <w:bCs/>
        </w:rPr>
        <w:t>a</w:t>
      </w:r>
      <w:r>
        <w:t>), ArboFM (</w:t>
      </w:r>
      <w:r>
        <w:rPr>
          <w:b/>
          <w:bCs/>
        </w:rPr>
        <w:t>b</w:t>
      </w:r>
      <w:r>
        <w:t>), and Nucleotide Transformer v2-50M (</w:t>
      </w:r>
      <w:r>
        <w:rPr>
          <w:b/>
          <w:bCs/>
        </w:rPr>
        <w:t>c</w:t>
      </w:r>
      <w:r>
        <w:t xml:space="preserve">). </w:t>
      </w:r>
      <w:r>
        <w:rPr>
          <w:b/>
          <w:bCs/>
        </w:rPr>
        <w:t>d–f</w:t>
      </w:r>
      <w:r>
        <w:t xml:space="preserve">, The same projections coloured by epidemic status (red, epidemic; blue, sporadic; grey, unlabelled). Each panel displays k-nearest-neighbour purity (kNN, k = 15) and silhouette score (Sil). NT-v2-50M achieves the highest family-level kNN (0.95) and silhouette (0.099), whereas ArboFM achieves </w:t>
      </w:r>
      <w:r>
        <w:lastRenderedPageBreak/>
        <w:t>the highest epidemic-level kNN (0.92) and silhouette (0.131). This dissociation indicates that domain adaptation captured phenotype-relevant features beyond taxonomic composition. UMAP parameters: n_neighbours = 15, min_dist = 0.1, cosine metric.</w:t>
      </w:r>
    </w:p>
    <w:p w14:paraId="695E5167" w14:textId="0DC307B3" w:rsidR="00A13802" w:rsidRDefault="00407893">
      <w:pPr>
        <w:spacing w:after="280" w:line="340" w:lineRule="auto"/>
      </w:pPr>
      <w:r>
        <w:rPr>
          <w:b/>
          <w:bCs/>
        </w:rPr>
        <w:t>Figure 4 | Multi-task classification performance under species-grouped cross-validation.</w:t>
      </w:r>
      <w:r>
        <w:br/>
      </w:r>
      <w:r>
        <w:rPr>
          <w:b/>
          <w:bCs/>
        </w:rPr>
        <w:t>a–c</w:t>
      </w:r>
      <w:r>
        <w:t>, Precision–recall (PR) curves for epidemic history (</w:t>
      </w:r>
      <w:r>
        <w:rPr>
          <w:b/>
          <w:bCs/>
        </w:rPr>
        <w:t>a</w:t>
      </w:r>
      <w:r>
        <w:t>), geographic expansion (</w:t>
      </w:r>
      <w:r>
        <w:rPr>
          <w:b/>
          <w:bCs/>
        </w:rPr>
        <w:t>b</w:t>
      </w:r>
      <w:r>
        <w:t>), and disease severity (</w:t>
      </w:r>
      <w:r>
        <w:rPr>
          <w:b/>
          <w:bCs/>
        </w:rPr>
        <w:t>c</w:t>
      </w:r>
      <w:r>
        <w:t xml:space="preserve">), pooled across five families. Five models are compared: ArboFM + family-specific MLP (blue), ArboFM + linear (green), generic DNABERT-2 + linear (orange), pooled MLP (purple), and random baseline (red dashed). </w:t>
      </w:r>
      <w:r w:rsidR="00573426">
        <w:t xml:space="preserve">Parenthetical values indicate average precision computed from </w:t>
      </w:r>
      <w:r w:rsidR="00573426" w:rsidRPr="00573426">
        <w:rPr>
          <w:rStyle w:val="Strong"/>
          <w:b w:val="0"/>
          <w:bCs w:val="0"/>
        </w:rPr>
        <w:t>pooled predictions across all families</w:t>
      </w:r>
      <w:r w:rsidR="00573426">
        <w:t xml:space="preserve"> (sample-weighted; see Table 3 for unweighted per-family means)</w:t>
      </w:r>
      <w:r>
        <w:t xml:space="preserve">. </w:t>
      </w:r>
      <w:r>
        <w:rPr>
          <w:b/>
          <w:bCs/>
        </w:rPr>
        <w:t>d</w:t>
      </w:r>
      <w:r>
        <w:t xml:space="preserve">, Per-family epidemic history average precision for five model variants. Error bars indicate standard deviation across five cross-validation folds. The Gate 3 criterion (AP ≥ 0.5; dashed red line) is met by four of five families; Peribunyaviridae (AP = 0.43) falls below threshold regardless of model variant. </w:t>
      </w:r>
      <w:r>
        <w:rPr>
          <w:b/>
          <w:bCs/>
        </w:rPr>
        <w:t>e</w:t>
      </w:r>
      <w:r>
        <w:t>, Pooled average precision across all three tasks. All species-grouped evaluations use greedy bin-packing to balance fold sizes while preventing any species from appearing in both training and test sets.</w:t>
      </w:r>
    </w:p>
    <w:p w14:paraId="6265BF06" w14:textId="77777777" w:rsidR="00A13802" w:rsidRDefault="00407893">
      <w:pPr>
        <w:spacing w:after="280" w:line="340" w:lineRule="auto"/>
      </w:pPr>
      <w:r>
        <w:rPr>
          <w:b/>
          <w:bCs/>
        </w:rPr>
        <w:t>Figure 5 | Retrospective temporal generalisation tests for four documented arbovirus emergence events.</w:t>
      </w:r>
      <w:r>
        <w:br/>
      </w:r>
      <w:r>
        <w:rPr>
          <w:b/>
          <w:bCs/>
        </w:rPr>
        <w:t>a–d</w:t>
      </w:r>
      <w:r>
        <w:t>, Violin plots of epidemic risk scores (sigmoid output probabilities) for emergence lineages (red) versus non-epidemic controls (blue) in Zika (</w:t>
      </w:r>
      <w:r>
        <w:rPr>
          <w:b/>
          <w:bCs/>
        </w:rPr>
        <w:t>a</w:t>
      </w:r>
      <w:r>
        <w:t>; Asian lineage, cutoff ≤2013), chikungunya (</w:t>
      </w:r>
      <w:r>
        <w:rPr>
          <w:b/>
          <w:bCs/>
        </w:rPr>
        <w:t>b</w:t>
      </w:r>
      <w:r>
        <w:t>; Indian Ocean lineage, cutoff ≤2003), West Nile virus (</w:t>
      </w:r>
      <w:r>
        <w:rPr>
          <w:b/>
          <w:bCs/>
        </w:rPr>
        <w:t>c</w:t>
      </w:r>
      <w:r>
        <w:t>; Lineage 1a versus Lineage 2 + non-epidemic flaviviruses, cutoff ≤1998), and Oropouche (</w:t>
      </w:r>
      <w:r>
        <w:rPr>
          <w:b/>
          <w:bCs/>
        </w:rPr>
        <w:t>d</w:t>
      </w:r>
      <w:r>
        <w:t xml:space="preserve">; expansion lineage, cutoff ≤2023). White circles indicate group medians; individual data points are overlaid. Common language effect size (CLES) and one-sided Mann–Whitney U </w:t>
      </w:r>
      <w:r>
        <w:rPr>
          <w:i/>
          <w:iCs/>
        </w:rPr>
        <w:t>P</w:t>
      </w:r>
      <w:r>
        <w:t xml:space="preserve"> values (Holm–Bonferroni corrected) are shown for panels </w:t>
      </w:r>
      <w:r>
        <w:rPr>
          <w:b/>
          <w:bCs/>
        </w:rPr>
        <w:t>a–c</w:t>
      </w:r>
      <w:r>
        <w:t xml:space="preserve">; panel </w:t>
      </w:r>
      <w:r>
        <w:rPr>
          <w:b/>
          <w:bCs/>
        </w:rPr>
        <w:t>d</w:t>
      </w:r>
      <w:r>
        <w:t xml:space="preserve"> is a qualitative case study (no negative controls) with training-set sporadic and epidemic medians indicated for reference. </w:t>
      </w:r>
      <w:r>
        <w:rPr>
          <w:b/>
          <w:bCs/>
        </w:rPr>
        <w:t>e–h</w:t>
      </w:r>
      <w:r>
        <w:t>, Timeline strips showing the training era (grey) and test era (pink) for each test, with the temporal cutoff and documented emergence event annotated.</w:t>
      </w:r>
    </w:p>
    <w:p w14:paraId="745E2484" w14:textId="3FE9AB55" w:rsidR="00A13802" w:rsidRDefault="00407893">
      <w:pPr>
        <w:spacing w:after="280" w:line="340" w:lineRule="auto"/>
      </w:pPr>
      <w:r>
        <w:rPr>
          <w:b/>
          <w:bCs/>
        </w:rPr>
        <w:t>Figure 6 | Genome-wide gradient × input attribution profiles for five virus families.</w:t>
      </w:r>
      <w:r>
        <w:t xml:space="preserve"> Panels a–e show smoothed attribution scores (gradient × input magnitude) averaged across </w:t>
      </w:r>
      <w:r>
        <w:rPr>
          <w:rStyle w:val="Strong"/>
          <w:b w:val="0"/>
          <w:bCs w:val="0"/>
        </w:rPr>
        <w:t>50 high-confidence epidemic accessions (red) and 50 high-confidence sporadic accessions (blue)</w:t>
      </w:r>
      <w:r>
        <w:t xml:space="preserve"> for Flaviviridae (a; DENV-2 reference NC_001474), Togaviridae (b; CHIKV reference NC_004162), Peribunyaviridae (c; OROV concatenated L+M+S segments), Phenuiviridae (d; RVFV concatenated L+M+S segments), and Rhabdoviridae (e; VSV reference NC_001560; </w:t>
      </w:r>
      <w:r>
        <w:rPr>
          <w:rStyle w:val="Strong"/>
          <w:b w:val="0"/>
          <w:bCs w:val="0"/>
        </w:rPr>
        <w:t>all 35 epidemic and 17 sporadic accessions used due to limited sample size</w:t>
      </w:r>
      <w:r>
        <w:rPr>
          <w:b/>
          <w:bCs/>
        </w:rPr>
        <w:t xml:space="preserve">). </w:t>
      </w:r>
      <w:r>
        <w:t xml:space="preserve">The x-axis shows </w:t>
      </w:r>
      <w:r>
        <w:lastRenderedPageBreak/>
        <w:t>normalised genome position (0.0–1.0). Gene annotations are shown below each panel, colour-coded by functional category: 5′ UTR (grey), structural (gold), replication (teal), accessory/immune evasion (pink), and 3′ UTR (grey). Elevated epidemic attribution at NS4B in Flaviviridae (a) and the 5′ UTR in Peribunyaviridae (c) represent family-specific hypotheses. The Phenuiviridae reversal (sporadic &gt; epidemic; d) reflects the distinct epidemiology of SFTS virus versus Rift Valley fever virus.</w:t>
      </w:r>
    </w:p>
    <w:p w14:paraId="5AABC5E7" w14:textId="77777777" w:rsidR="00A13802" w:rsidRDefault="00407893">
      <w:pPr>
        <w:spacing w:after="280" w:line="340" w:lineRule="auto"/>
      </w:pPr>
      <w:r>
        <w:rPr>
          <w:b/>
          <w:bCs/>
        </w:rPr>
        <w:t>Figure 7 | Cross-family functional category attribution and convergence analysis.</w:t>
      </w:r>
      <w:r>
        <w:br/>
      </w:r>
      <w:r>
        <w:rPr>
          <w:b/>
          <w:bCs/>
        </w:rPr>
        <w:t>a</w:t>
      </w:r>
      <w:r>
        <w:t xml:space="preserve">, Heatmap of Cohen’s </w:t>
      </w:r>
      <w:r>
        <w:rPr>
          <w:i/>
          <w:iCs/>
        </w:rPr>
        <w:t>d</w:t>
      </w:r>
      <w:r>
        <w:t xml:space="preserve"> effect sizes (epidemic minus sporadic mean attribution) for five functional categories (rows) across five virus families (columns). Positive values (red) indicate higher attribution in epidemic windows; negative values (blue) indicate higher attribution in sporadic windows. Values are shown with significance annotations from two-sided Mann–Whitney U tests (* </w:t>
      </w:r>
      <w:r>
        <w:rPr>
          <w:i/>
          <w:iCs/>
        </w:rPr>
        <w:t>P</w:t>
      </w:r>
      <w:r>
        <w:t xml:space="preserve"> &lt; 0.05, ** </w:t>
      </w:r>
      <w:r>
        <w:rPr>
          <w:i/>
          <w:iCs/>
        </w:rPr>
        <w:t>P</w:t>
      </w:r>
      <w:r>
        <w:t xml:space="preserve"> &lt; 0.01, *** </w:t>
      </w:r>
      <w:r>
        <w:rPr>
          <w:i/>
          <w:iCs/>
        </w:rPr>
        <w:t>P</w:t>
      </w:r>
      <w:r>
        <w:t xml:space="preserve"> &lt; 0.001). Dashes indicate categories absent or not annotated for that family. </w:t>
      </w:r>
      <w:r>
        <w:rPr>
          <w:b/>
          <w:bCs/>
        </w:rPr>
        <w:t>b</w:t>
      </w:r>
      <w:r>
        <w:t>, Convergence across families. Horizontal bars show the fraction of testable families in which epidemic attribution exceeds sporadic attribution for each functional category. Accessory/immune evasion genes show the most consistent cross-family epidemic enrichment (3 of 4 testable families), supporting a convergent role of innate immune antagonism in arbovirus epidemic potential. The dashed line at 0.5 indicates the null expectation.</w:t>
      </w:r>
    </w:p>
    <w:p w14:paraId="0AD4029E" w14:textId="77777777" w:rsidR="00A13802" w:rsidRDefault="00407893">
      <w:pPr>
        <w:pStyle w:val="Heading2"/>
        <w:spacing w:before="360" w:after="120"/>
      </w:pPr>
      <w:r>
        <w:rPr>
          <w:b/>
          <w:bCs/>
          <w:sz w:val="24"/>
          <w:szCs w:val="24"/>
        </w:rPr>
        <w:t>Supplementary Figures</w:t>
      </w:r>
    </w:p>
    <w:p w14:paraId="027516C2" w14:textId="77777777" w:rsidR="00A13802" w:rsidRDefault="00407893">
      <w:pPr>
        <w:spacing w:after="280" w:line="340" w:lineRule="auto"/>
      </w:pPr>
      <w:r>
        <w:rPr>
          <w:b/>
          <w:bCs/>
        </w:rPr>
        <w:t>Supplementary Figure S1 | Ablation and sensitivity analysis summary.</w:t>
      </w:r>
      <w:r>
        <w:br/>
        <w:t>Bar chart showing the change in epidemic history average precision (ΔAP) relative to the full ArboFM + family-specific MLP model for each ablation and sensitivity analysis, stratified by virus family (colour-coded). Left of the dashed line: ablations with bootstrap 95% confidence intervals (error bars; 10,000 replicates). Right of the dashed line: sensitivity analyses without confidence intervals (single-run experiments). Ablations shown: generic DNABERT-2 embeddings (Abl. 1a), Nucleotide Transformer v2-50M embeddings (Abl. 1b), linear classifier (Abl. 2), pooled (cross-family) MLP (Abl. 3), 25% label noise injection (Abl. 4), top-5% attribution window masking (Abl. 6), SFTS virus exclusion from Phenuiviridae, and dengue virus exclusion from Flaviviridae. Negative ΔAP values indicate that the ablated component contributed to classification performance. The generic DNABERT-2 ablation confirms that domain adaptation improves performance for four of five families (bootstrap CIs excluding zero). ‘N/A’ indicates that Rhabdoviridae was excluded from the SFTS sensitivity analysis as SFTS virus does not belong to this family.</w:t>
      </w:r>
    </w:p>
    <w:p w14:paraId="60F6BC28" w14:textId="77777777" w:rsidR="00A13802" w:rsidRDefault="00407893">
      <w:pPr>
        <w:spacing w:after="280" w:line="340" w:lineRule="auto"/>
      </w:pPr>
      <w:r>
        <w:rPr>
          <w:b/>
          <w:bCs/>
        </w:rPr>
        <w:lastRenderedPageBreak/>
        <w:t>Supplementary Figure S2 | Pre-training epoch overfitting check (Ablation 7).</w:t>
      </w:r>
      <w:r>
        <w:br/>
      </w:r>
      <w:r>
        <w:rPr>
          <w:b/>
          <w:bCs/>
        </w:rPr>
        <w:t>a</w:t>
      </w:r>
      <w:r>
        <w:t xml:space="preserve">, Per-family epidemic history average precision as a function of pre-training epoch (0 = generic DNABERT-2, no domain adaptation; 1, 5, 10, 15, 20 = ArboFM checkpoints). Performance shows monotonic improvement or plateau for most families, with no systematic degradation at later epochs. </w:t>
      </w:r>
      <w:r>
        <w:rPr>
          <w:b/>
          <w:bCs/>
        </w:rPr>
        <w:t>b</w:t>
      </w:r>
      <w:r>
        <w:t>, Pooled average precision (mean across five families) with shaded 95% confidence band. Performance improves from 0.686 (epoch 0) to a plateau of 0.763–0.789 by epoch 10–15, confirming that 20 epochs of continued pre-training do not cause overfitting. The green shaded region indicates the plateau zone.</w:t>
      </w:r>
    </w:p>
    <w:p w14:paraId="749D46C3" w14:textId="77777777" w:rsidR="00A13802" w:rsidRDefault="00407893">
      <w:r>
        <w:br w:type="page"/>
      </w:r>
    </w:p>
    <w:p w14:paraId="50B09DD3" w14:textId="77777777" w:rsidR="00A13802" w:rsidRDefault="00407893">
      <w:pPr>
        <w:pStyle w:val="Heading2"/>
        <w:spacing w:before="360" w:after="160"/>
      </w:pPr>
      <w:r>
        <w:rPr>
          <w:b/>
          <w:bCs/>
          <w:sz w:val="24"/>
          <w:szCs w:val="24"/>
        </w:rPr>
        <w:lastRenderedPageBreak/>
        <w:t>Data availability</w:t>
      </w:r>
    </w:p>
    <w:p w14:paraId="22A39294" w14:textId="77777777" w:rsidR="00A13802" w:rsidRDefault="00407893">
      <w:pPr>
        <w:spacing w:after="180" w:line="360" w:lineRule="auto"/>
      </w:pPr>
      <w:r>
        <w:t>All genomic sequences used in this study are publicly available from NCBI GenBank (https://www.ncbi.nlm.nih.gov/genbank/) and NCBI Virus (https://www.ncbi.nlm.nih.gov/labs/virus/). Complete accession lists with species assignments, phenotype labels, cross-validation fold assignments, and epidemic phenotype classifications for all 6,008 accessions are provided as Supplementary Data 1 (Supplementary_Data1_Accessions.csv). The curated metadata enable exact reproduction of all training, validation, and temporal test splits. Pre-trained ArboFM model weights will be deposited on the Hugging Face Hub (DOI to be assigned upon acceptance). Pre-computed embedding matrices (phase3_dataset_f16.npz, ~22 MB) enabling reproduction of Phases 3–6 without GPU-intensive embedding generation will be deposited on Zenodo (DOI to be assigned upon acceptance). Source data for all main text figures are provided as Source Data files. Lineage sub-label assignments for temporal validation (Zika, WNV, CHIKV, Oropouche) are provided as Supplementary Data 2–5.</w:t>
      </w:r>
    </w:p>
    <w:p w14:paraId="783AF2F5" w14:textId="77777777" w:rsidR="00A13802" w:rsidRDefault="00407893">
      <w:pPr>
        <w:pStyle w:val="Heading2"/>
        <w:spacing w:before="360" w:after="160"/>
      </w:pPr>
      <w:r>
        <w:rPr>
          <w:b/>
          <w:bCs/>
          <w:sz w:val="24"/>
          <w:szCs w:val="24"/>
        </w:rPr>
        <w:t>Code availability</w:t>
      </w:r>
    </w:p>
    <w:p w14:paraId="08878DE1" w14:textId="77777777" w:rsidR="00A13802" w:rsidRDefault="00407893">
      <w:pPr>
        <w:spacing w:after="180" w:line="360" w:lineRule="auto"/>
      </w:pPr>
      <w:r>
        <w:t>All custom code used to generate the results reported in this manuscript is available at [GitHub repository URL, to be provided upon acceptance] and will be archived with a permanent Zenodo DOI. The repository includes: (a) data retrieval and preprocessing scripts (NCBI Entrez queries, CD-HIT-EST deduplication, genome windowing, phenotype label assignment); (b) domain-adaptive pre-training scripts (continued MLM on DNABERT-2, SLURM job scripts for V100 GPUs); (c) embedding generation pipeline (batch extraction of 768-dimensional embeddings from frozen models); (d) multi-task classification pipeline (family-specific MLP heads, species-grouped cross-validation, all six baselines); (e) temporal validation pipeline (temporal split generation, MLP training, Mann–Whitney U tests, species-block permutation tests, bootstrap confidence intervals); (f) gradient-based attribution pipeline (gradient × input computation, gene annotation mapping, functional category analysis); (g) ablation and sensitivity analysis scripts; (h) figure generation scripts for all main text and supplementary figures; and (i) a Conda environment specification (environment.yml) for exact software version reproducibility. Key software versions: Python 3.12.3, PyTorch 2.7.1+cu118, Hugging Face Transformers 4.37.0, scikit-learn 1.5.2, SciPy 1.14.1, BioPython 1.85, CD-HIT-EST 4.8.1.</w:t>
      </w:r>
    </w:p>
    <w:p w14:paraId="535AA15E" w14:textId="77777777" w:rsidR="00A13802" w:rsidRDefault="00407893">
      <w:pPr>
        <w:pStyle w:val="Heading2"/>
        <w:spacing w:before="360" w:after="160"/>
      </w:pPr>
      <w:r>
        <w:rPr>
          <w:b/>
          <w:bCs/>
          <w:sz w:val="24"/>
          <w:szCs w:val="24"/>
        </w:rPr>
        <w:t>Author contributions</w:t>
      </w:r>
    </w:p>
    <w:p w14:paraId="56ED6891" w14:textId="77777777" w:rsidR="00A13802" w:rsidRDefault="00407893">
      <w:pPr>
        <w:spacing w:after="180" w:line="360" w:lineRule="auto"/>
      </w:pPr>
      <w:r>
        <w:lastRenderedPageBreak/>
        <w:t>B.F.Z. conceived and designed the study, developed the computational pipeline, performed all analyses, created figures and tables, and wrote the manuscript. N.R.S. supervised the study, provided expertise on arbovirus biology and emergence mechanisms, guided biological interpretation of model outputs and attribution results, and critically revised the manuscript. Both authors reviewed and approved the final manuscript.</w:t>
      </w:r>
    </w:p>
    <w:p w14:paraId="6CD15F36" w14:textId="77777777" w:rsidR="00A13802" w:rsidRDefault="00407893">
      <w:pPr>
        <w:pStyle w:val="Heading2"/>
        <w:spacing w:before="360" w:after="160"/>
      </w:pPr>
      <w:r>
        <w:rPr>
          <w:b/>
          <w:bCs/>
          <w:sz w:val="24"/>
          <w:szCs w:val="24"/>
        </w:rPr>
        <w:t>Competing interests</w:t>
      </w:r>
    </w:p>
    <w:p w14:paraId="373E80F8" w14:textId="77777777" w:rsidR="00A13802" w:rsidRDefault="00407893">
      <w:pPr>
        <w:spacing w:after="180" w:line="360" w:lineRule="auto"/>
      </w:pPr>
      <w:r>
        <w:t>The authors declare no competing interests.</w:t>
      </w:r>
    </w:p>
    <w:p w14:paraId="73E68893" w14:textId="77777777" w:rsidR="00A13802" w:rsidRDefault="00407893">
      <w:pPr>
        <w:pStyle w:val="Heading2"/>
        <w:spacing w:before="360" w:after="160"/>
      </w:pPr>
      <w:r>
        <w:rPr>
          <w:b/>
          <w:bCs/>
          <w:sz w:val="24"/>
          <w:szCs w:val="24"/>
        </w:rPr>
        <w:t>Acknowledgements</w:t>
      </w:r>
    </w:p>
    <w:p w14:paraId="6E12717A" w14:textId="77777777" w:rsidR="00A13802" w:rsidRDefault="00407893">
      <w:pPr>
        <w:spacing w:after="180" w:line="360" w:lineRule="auto"/>
      </w:pPr>
      <w:r>
        <w:t>We thank the Holland Computing Center at the University of Nebraska–Lincoln for providing high-performance computing resources (NVIDIA V100 GPUs) used for domain-adaptive pre-training and embedding generation. This work was supported by [funding source and grant number to be inserted]. We acknowledge the global research community whose publicly deposited sequences in NCBI GenBank made this study possible.</w:t>
      </w:r>
    </w:p>
    <w:sectPr w:rsidR="00A13802">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5E61A2"/>
    <w:multiLevelType w:val="hybridMultilevel"/>
    <w:tmpl w:val="81064BE6"/>
    <w:lvl w:ilvl="0" w:tplc="3C7CD3DE">
      <w:start w:val="1"/>
      <w:numFmt w:val="bullet"/>
      <w:lvlText w:val="●"/>
      <w:lvlJc w:val="left"/>
      <w:pPr>
        <w:ind w:left="720" w:hanging="360"/>
      </w:pPr>
    </w:lvl>
    <w:lvl w:ilvl="1" w:tplc="96E078AE">
      <w:start w:val="1"/>
      <w:numFmt w:val="bullet"/>
      <w:lvlText w:val="○"/>
      <w:lvlJc w:val="left"/>
      <w:pPr>
        <w:ind w:left="1440" w:hanging="360"/>
      </w:pPr>
    </w:lvl>
    <w:lvl w:ilvl="2" w:tplc="0E842AE4">
      <w:start w:val="1"/>
      <w:numFmt w:val="bullet"/>
      <w:lvlText w:val="■"/>
      <w:lvlJc w:val="left"/>
      <w:pPr>
        <w:ind w:left="2160" w:hanging="360"/>
      </w:pPr>
    </w:lvl>
    <w:lvl w:ilvl="3" w:tplc="C888A3D2">
      <w:start w:val="1"/>
      <w:numFmt w:val="bullet"/>
      <w:lvlText w:val="●"/>
      <w:lvlJc w:val="left"/>
      <w:pPr>
        <w:ind w:left="2880" w:hanging="360"/>
      </w:pPr>
    </w:lvl>
    <w:lvl w:ilvl="4" w:tplc="29BA2E20">
      <w:start w:val="1"/>
      <w:numFmt w:val="bullet"/>
      <w:lvlText w:val="○"/>
      <w:lvlJc w:val="left"/>
      <w:pPr>
        <w:ind w:left="3600" w:hanging="360"/>
      </w:pPr>
    </w:lvl>
    <w:lvl w:ilvl="5" w:tplc="EB7450EC">
      <w:start w:val="1"/>
      <w:numFmt w:val="bullet"/>
      <w:lvlText w:val="■"/>
      <w:lvlJc w:val="left"/>
      <w:pPr>
        <w:ind w:left="4320" w:hanging="360"/>
      </w:pPr>
    </w:lvl>
    <w:lvl w:ilvl="6" w:tplc="F2E24BA2">
      <w:start w:val="1"/>
      <w:numFmt w:val="bullet"/>
      <w:lvlText w:val="●"/>
      <w:lvlJc w:val="left"/>
      <w:pPr>
        <w:ind w:left="5040" w:hanging="360"/>
      </w:pPr>
    </w:lvl>
    <w:lvl w:ilvl="7" w:tplc="1BE0CF52">
      <w:start w:val="1"/>
      <w:numFmt w:val="bullet"/>
      <w:lvlText w:val="●"/>
      <w:lvlJc w:val="left"/>
      <w:pPr>
        <w:ind w:left="5760" w:hanging="360"/>
      </w:pPr>
    </w:lvl>
    <w:lvl w:ilvl="8" w:tplc="047C6A24">
      <w:start w:val="1"/>
      <w:numFmt w:val="bullet"/>
      <w:lvlText w:val="●"/>
      <w:lvlJc w:val="left"/>
      <w:pPr>
        <w:ind w:left="6480" w:hanging="360"/>
      </w:pPr>
    </w:lvl>
  </w:abstractNum>
  <w:num w:numId="1" w16cid:durableId="47306234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802"/>
    <w:rsid w:val="000015A9"/>
    <w:rsid w:val="000038E6"/>
    <w:rsid w:val="00144D11"/>
    <w:rsid w:val="0016406B"/>
    <w:rsid w:val="001D06D0"/>
    <w:rsid w:val="001D5356"/>
    <w:rsid w:val="001F4995"/>
    <w:rsid w:val="00202FCA"/>
    <w:rsid w:val="00282B1C"/>
    <w:rsid w:val="00407893"/>
    <w:rsid w:val="00471E99"/>
    <w:rsid w:val="00490938"/>
    <w:rsid w:val="004E3CC1"/>
    <w:rsid w:val="00573426"/>
    <w:rsid w:val="005766EA"/>
    <w:rsid w:val="00594DB2"/>
    <w:rsid w:val="006942E7"/>
    <w:rsid w:val="006C795E"/>
    <w:rsid w:val="006F3F31"/>
    <w:rsid w:val="007C4F16"/>
    <w:rsid w:val="007E46C7"/>
    <w:rsid w:val="00830FCC"/>
    <w:rsid w:val="0090448A"/>
    <w:rsid w:val="0097499C"/>
    <w:rsid w:val="00A13802"/>
    <w:rsid w:val="00A64F63"/>
    <w:rsid w:val="00A7599B"/>
    <w:rsid w:val="00AF0A04"/>
    <w:rsid w:val="00B27132"/>
    <w:rsid w:val="00BC1B59"/>
    <w:rsid w:val="00C55622"/>
    <w:rsid w:val="00C8614E"/>
    <w:rsid w:val="00CA4C0D"/>
    <w:rsid w:val="00CF49E6"/>
    <w:rsid w:val="00D128C5"/>
    <w:rsid w:val="00D20048"/>
    <w:rsid w:val="00E12D7B"/>
    <w:rsid w:val="00EE5BC9"/>
    <w:rsid w:val="00F71C14"/>
    <w:rsid w:val="00FC0F70"/>
    <w:rsid w:val="00FE103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111C7F"/>
  <w14:defaultImageDpi w14:val="330"/>
  <w15:docId w15:val="{FC1EAF5D-9A64-492E-B4CA-93C9E676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customStyle="1" w:styleId="fontstyle01">
    <w:name w:val="fontstyle01"/>
    <w:basedOn w:val="DefaultParagraphFont"/>
    <w:rsid w:val="00594DB2"/>
    <w:rPr>
      <w:rFonts w:ascii="Times New Roman" w:hAnsi="Times New Roman" w:cs="Times New Roman" w:hint="default"/>
      <w:b w:val="0"/>
      <w:bCs w:val="0"/>
      <w:i w:val="0"/>
      <w:iCs w:val="0"/>
      <w:color w:val="000000"/>
      <w:sz w:val="16"/>
      <w:szCs w:val="16"/>
    </w:rPr>
  </w:style>
  <w:style w:type="character" w:styleId="Strong">
    <w:name w:val="Strong"/>
    <w:basedOn w:val="DefaultParagraphFont"/>
    <w:uiPriority w:val="22"/>
    <w:qFormat/>
    <w:rsid w:val="00BC1B59"/>
    <w:rPr>
      <w:b/>
      <w:bCs/>
    </w:rPr>
  </w:style>
  <w:style w:type="paragraph" w:customStyle="1" w:styleId="font-claude-response-body">
    <w:name w:val="font-claude-response-body"/>
    <w:basedOn w:val="Normal"/>
    <w:rsid w:val="007C4F16"/>
    <w:pPr>
      <w:spacing w:before="100" w:beforeAutospacing="1" w:after="100" w:afterAutospacing="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54</Pages>
  <Words>14198</Words>
  <Characters>92006</Characters>
  <Application>Microsoft Office Word</Application>
  <DocSecurity>0</DocSecurity>
  <Lines>1804</Lines>
  <Paragraphs>810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Brhanu Fentaw</cp:lastModifiedBy>
  <cp:revision>5</cp:revision>
  <cp:lastPrinted>2026-02-22T02:39:00Z</cp:lastPrinted>
  <dcterms:created xsi:type="dcterms:W3CDTF">2026-03-09T03:21:00Z</dcterms:created>
  <dcterms:modified xsi:type="dcterms:W3CDTF">2026-03-09T04:54:00Z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230bf69e-bad1-4b21-b79b-d5b4105e218b</vt:lpwstr>
  </property>
</Properties>
</file>